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A7" w:rsidRDefault="00F75BA7" w:rsidP="00F75BA7">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E075C0">
        <w:rPr>
          <w:rFonts w:ascii="Times New Roman" w:eastAsia="Times New Roman" w:hAnsi="Times New Roman" w:cs="Times New Roman"/>
          <w:b/>
          <w:bCs/>
          <w:color w:val="000000"/>
          <w:sz w:val="24"/>
          <w:szCs w:val="24"/>
        </w:rPr>
        <w:t>Personality Differences Between Navajo and Non-Indian College</w:t>
      </w:r>
      <w:r w:rsidRPr="00E075C0">
        <w:rPr>
          <w:rFonts w:ascii="Times New Roman" w:eastAsia="Times New Roman" w:hAnsi="Times New Roman" w:cs="Times New Roman"/>
          <w:color w:val="000000"/>
          <w:sz w:val="24"/>
          <w:szCs w:val="24"/>
        </w:rPr>
        <w:br/>
      </w:r>
      <w:r w:rsidRPr="00E075C0">
        <w:rPr>
          <w:rFonts w:ascii="Times New Roman" w:eastAsia="Times New Roman" w:hAnsi="Times New Roman" w:cs="Times New Roman"/>
          <w:b/>
          <w:bCs/>
          <w:color w:val="000000"/>
          <w:sz w:val="24"/>
          <w:szCs w:val="24"/>
        </w:rPr>
        <w:t>Students: Implications for Instruction</w:t>
      </w:r>
      <w:r w:rsidRPr="00F75BA7">
        <w:rPr>
          <w:rFonts w:ascii="Times New Roman" w:eastAsia="Times New Roman" w:hAnsi="Times New Roman" w:cs="Times New Roman"/>
          <w:color w:val="000000"/>
          <w:sz w:val="20"/>
          <w:szCs w:val="20"/>
        </w:rPr>
        <w:br/>
      </w:r>
      <w:hyperlink r:id="rId5" w:history="1">
        <w:r w:rsidRPr="00F75BA7">
          <w:rPr>
            <w:rFonts w:ascii="Times New Roman" w:eastAsia="Times New Roman" w:hAnsi="Times New Roman" w:cs="Times New Roman"/>
            <w:bCs/>
            <w:sz w:val="24"/>
            <w:szCs w:val="24"/>
          </w:rPr>
          <w:t>William G. Huitt</w:t>
        </w:r>
      </w:hyperlink>
    </w:p>
    <w:p w:rsidR="00F75BA7" w:rsidRPr="00F75BA7" w:rsidRDefault="00F75BA7" w:rsidP="00F75BA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p>
    <w:p w:rsidR="00F75BA7" w:rsidRDefault="00F75BA7" w:rsidP="00F75BA7">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Citation</w:t>
      </w:r>
      <w:r w:rsidRPr="00F75BA7">
        <w:rPr>
          <w:rFonts w:ascii="Times New Roman" w:eastAsia="Times New Roman" w:hAnsi="Times New Roman" w:cs="Times New Roman"/>
          <w:color w:val="000000"/>
          <w:sz w:val="24"/>
          <w:szCs w:val="24"/>
        </w:rPr>
        <w:t xml:space="preserve">: Huitt, W. (1988). Personality differences between Navajo and non-Indian college students: Implications for instruction. </w:t>
      </w:r>
      <w:r w:rsidRPr="00F75BA7">
        <w:rPr>
          <w:rFonts w:ascii="Times New Roman" w:eastAsia="Times New Roman" w:hAnsi="Times New Roman" w:cs="Times New Roman"/>
          <w:i/>
          <w:color w:val="000000"/>
          <w:sz w:val="24"/>
          <w:szCs w:val="24"/>
        </w:rPr>
        <w:t>Equity &amp; Excellence, 24</w:t>
      </w:r>
      <w:r w:rsidRPr="00F75BA7">
        <w:rPr>
          <w:rFonts w:ascii="Times New Roman" w:eastAsia="Times New Roman" w:hAnsi="Times New Roman" w:cs="Times New Roman"/>
          <w:color w:val="000000"/>
          <w:sz w:val="24"/>
          <w:szCs w:val="24"/>
        </w:rPr>
        <w:t>(1), 71-74.</w:t>
      </w:r>
      <w:r>
        <w:rPr>
          <w:rFonts w:ascii="Times New Roman" w:eastAsia="Times New Roman" w:hAnsi="Times New Roman" w:cs="Times New Roman"/>
          <w:color w:val="000000"/>
          <w:sz w:val="24"/>
          <w:szCs w:val="24"/>
        </w:rPr>
        <w:t xml:space="preserve"> Available at </w:t>
      </w:r>
      <w:hyperlink r:id="rId6" w:history="1">
        <w:r w:rsidR="00E04F8A" w:rsidRPr="00BD7FD5">
          <w:rPr>
            <w:rStyle w:val="Hyperlink"/>
            <w:rFonts w:ascii="Times New Roman" w:eastAsia="Times New Roman" w:hAnsi="Times New Roman" w:cs="Times New Roman"/>
            <w:sz w:val="24"/>
            <w:szCs w:val="24"/>
          </w:rPr>
          <w:t>http://www.edpsycinteractive.org/papers/198</w:t>
        </w:r>
        <w:bookmarkStart w:id="0" w:name="_GoBack"/>
        <w:bookmarkEnd w:id="0"/>
        <w:r w:rsidR="00E04F8A" w:rsidRPr="00BD7FD5">
          <w:rPr>
            <w:rStyle w:val="Hyperlink"/>
            <w:rFonts w:ascii="Times New Roman" w:eastAsia="Times New Roman" w:hAnsi="Times New Roman" w:cs="Times New Roman"/>
            <w:sz w:val="24"/>
            <w:szCs w:val="24"/>
          </w:rPr>
          <w:t>8</w:t>
        </w:r>
        <w:r w:rsidR="00E04F8A" w:rsidRPr="00BD7FD5">
          <w:rPr>
            <w:rStyle w:val="Hyperlink"/>
            <w:rFonts w:ascii="Times New Roman" w:eastAsia="Times New Roman" w:hAnsi="Times New Roman" w:cs="Times New Roman"/>
            <w:sz w:val="24"/>
            <w:szCs w:val="24"/>
          </w:rPr>
          <w:t>-hui</w:t>
        </w:r>
        <w:r w:rsidR="00E04F8A" w:rsidRPr="00BD7FD5">
          <w:rPr>
            <w:rStyle w:val="Hyperlink"/>
            <w:rFonts w:ascii="Times New Roman" w:eastAsia="Times New Roman" w:hAnsi="Times New Roman" w:cs="Times New Roman"/>
            <w:sz w:val="24"/>
            <w:szCs w:val="24"/>
          </w:rPr>
          <w:t>t</w:t>
        </w:r>
        <w:r w:rsidR="00E04F8A" w:rsidRPr="00BD7FD5">
          <w:rPr>
            <w:rStyle w:val="Hyperlink"/>
            <w:rFonts w:ascii="Times New Roman" w:eastAsia="Times New Roman" w:hAnsi="Times New Roman" w:cs="Times New Roman"/>
            <w:sz w:val="24"/>
            <w:szCs w:val="24"/>
          </w:rPr>
          <w:t>t-m</w:t>
        </w:r>
        <w:r w:rsidR="00E04F8A" w:rsidRPr="00BD7FD5">
          <w:rPr>
            <w:rStyle w:val="Hyperlink"/>
            <w:rFonts w:ascii="Times New Roman" w:eastAsia="Times New Roman" w:hAnsi="Times New Roman" w:cs="Times New Roman"/>
            <w:sz w:val="24"/>
            <w:szCs w:val="24"/>
          </w:rPr>
          <w:t>b</w:t>
        </w:r>
        <w:r w:rsidR="00E04F8A" w:rsidRPr="00BD7FD5">
          <w:rPr>
            <w:rStyle w:val="Hyperlink"/>
            <w:rFonts w:ascii="Times New Roman" w:eastAsia="Times New Roman" w:hAnsi="Times New Roman" w:cs="Times New Roman"/>
            <w:sz w:val="24"/>
            <w:szCs w:val="24"/>
          </w:rPr>
          <w:t>ti.pdf</w:t>
        </w:r>
      </w:hyperlink>
      <w:r w:rsidR="00E04F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F75BA7" w:rsidRPr="00F75BA7" w:rsidRDefault="00F75BA7" w:rsidP="00F75BA7">
      <w:pPr>
        <w:spacing w:before="100" w:beforeAutospacing="1" w:after="100" w:afterAutospacing="1" w:line="240" w:lineRule="auto"/>
        <w:contextualSpacing/>
        <w:rPr>
          <w:rFonts w:ascii="Times New Roman" w:eastAsia="Times New Roman" w:hAnsi="Times New Roman" w:cs="Times New Roman"/>
          <w:sz w:val="24"/>
          <w:szCs w:val="24"/>
        </w:rPr>
      </w:pPr>
    </w:p>
    <w:p w:rsidR="00F75BA7" w:rsidRDefault="00F75BA7" w:rsidP="00F75BA7">
      <w:pPr>
        <w:spacing w:before="100" w:beforeAutospacing="1" w:after="100" w:afterAutospacing="1" w:line="240" w:lineRule="auto"/>
        <w:contextualSpacing/>
        <w:rPr>
          <w:rFonts w:ascii="Times New Roman" w:eastAsia="Times New Roman" w:hAnsi="Times New Roman" w:cs="Times New Roman"/>
          <w:i/>
          <w:iCs/>
          <w:color w:val="000000"/>
          <w:sz w:val="24"/>
          <w:szCs w:val="24"/>
        </w:rPr>
      </w:pPr>
      <w:r w:rsidRPr="00F75BA7">
        <w:rPr>
          <w:rFonts w:ascii="Times New Roman" w:eastAsia="Times New Roman" w:hAnsi="Times New Roman" w:cs="Times New Roman"/>
          <w:i/>
          <w:iCs/>
          <w:color w:val="000000"/>
          <w:sz w:val="24"/>
          <w:szCs w:val="24"/>
        </w:rPr>
        <w:t>Personality differences of Navajo college students are compared to those of non-Indian (mostly Caucasian) college students using the Myers-Briggs Type Indicator (MBTI)</w:t>
      </w:r>
      <w:r w:rsidR="00B66016">
        <w:rPr>
          <w:rFonts w:ascii="Times New Roman" w:eastAsia="Times New Roman" w:hAnsi="Times New Roman" w:cs="Times New Roman"/>
          <w:i/>
          <w:iCs/>
          <w:color w:val="000000"/>
          <w:sz w:val="24"/>
          <w:szCs w:val="24"/>
        </w:rPr>
        <w:t xml:space="preserve">.  </w:t>
      </w:r>
      <w:r w:rsidRPr="00F75BA7">
        <w:rPr>
          <w:rFonts w:ascii="Times New Roman" w:eastAsia="Times New Roman" w:hAnsi="Times New Roman" w:cs="Times New Roman"/>
          <w:i/>
          <w:iCs/>
          <w:color w:val="000000"/>
          <w:sz w:val="24"/>
          <w:szCs w:val="24"/>
        </w:rPr>
        <w:t>The data indicate that the majority of Navajo students are classified as introvert, while the majority of non-Indian college students are classified as extrovert</w:t>
      </w:r>
      <w:r w:rsidR="00B66016">
        <w:rPr>
          <w:rFonts w:ascii="Times New Roman" w:eastAsia="Times New Roman" w:hAnsi="Times New Roman" w:cs="Times New Roman"/>
          <w:i/>
          <w:iCs/>
          <w:color w:val="000000"/>
          <w:sz w:val="24"/>
          <w:szCs w:val="24"/>
        </w:rPr>
        <w:t xml:space="preserve">.  </w:t>
      </w:r>
      <w:r w:rsidRPr="00F75BA7">
        <w:rPr>
          <w:rFonts w:ascii="Times New Roman" w:eastAsia="Times New Roman" w:hAnsi="Times New Roman" w:cs="Times New Roman"/>
          <w:i/>
          <w:iCs/>
          <w:color w:val="000000"/>
          <w:sz w:val="24"/>
          <w:szCs w:val="24"/>
        </w:rPr>
        <w:t>Additionally, the majority of both male and female Navajo students are classified as thinking</w:t>
      </w:r>
      <w:r w:rsidR="00B66016">
        <w:rPr>
          <w:rFonts w:ascii="Times New Roman" w:eastAsia="Times New Roman" w:hAnsi="Times New Roman" w:cs="Times New Roman"/>
          <w:i/>
          <w:iCs/>
          <w:color w:val="000000"/>
          <w:sz w:val="24"/>
          <w:szCs w:val="24"/>
        </w:rPr>
        <w:t xml:space="preserve">.  </w:t>
      </w:r>
      <w:r w:rsidRPr="00F75BA7">
        <w:rPr>
          <w:rFonts w:ascii="Times New Roman" w:eastAsia="Times New Roman" w:hAnsi="Times New Roman" w:cs="Times New Roman"/>
          <w:i/>
          <w:iCs/>
          <w:color w:val="000000"/>
          <w:sz w:val="24"/>
          <w:szCs w:val="24"/>
        </w:rPr>
        <w:t>This is contrasted to the classification of non-Indian students where males show a similar preference, but females display a preference for feeling</w:t>
      </w:r>
      <w:r w:rsidR="00B66016">
        <w:rPr>
          <w:rFonts w:ascii="Times New Roman" w:eastAsia="Times New Roman" w:hAnsi="Times New Roman" w:cs="Times New Roman"/>
          <w:i/>
          <w:iCs/>
          <w:color w:val="000000"/>
          <w:sz w:val="24"/>
          <w:szCs w:val="24"/>
        </w:rPr>
        <w:t xml:space="preserve">.  </w:t>
      </w:r>
      <w:r w:rsidRPr="00F75BA7">
        <w:rPr>
          <w:rFonts w:ascii="Times New Roman" w:eastAsia="Times New Roman" w:hAnsi="Times New Roman" w:cs="Times New Roman"/>
          <w:i/>
          <w:iCs/>
          <w:color w:val="000000"/>
          <w:sz w:val="24"/>
          <w:szCs w:val="24"/>
        </w:rPr>
        <w:t>In addition, Navajo students are more homogeneously typed than are non-Indian students</w:t>
      </w:r>
      <w:r w:rsidR="00B66016">
        <w:rPr>
          <w:rFonts w:ascii="Times New Roman" w:eastAsia="Times New Roman" w:hAnsi="Times New Roman" w:cs="Times New Roman"/>
          <w:i/>
          <w:iCs/>
          <w:color w:val="000000"/>
          <w:sz w:val="24"/>
          <w:szCs w:val="24"/>
        </w:rPr>
        <w:t xml:space="preserve">.  </w:t>
      </w:r>
      <w:r w:rsidRPr="00F75BA7">
        <w:rPr>
          <w:rFonts w:ascii="Times New Roman" w:eastAsia="Times New Roman" w:hAnsi="Times New Roman" w:cs="Times New Roman"/>
          <w:i/>
          <w:iCs/>
          <w:color w:val="000000"/>
          <w:sz w:val="24"/>
          <w:szCs w:val="24"/>
        </w:rPr>
        <w:t>Implications for instructing Navajo students based on MBTI preferences are discussed.</w:t>
      </w:r>
    </w:p>
    <w:p w:rsidR="00F75BA7" w:rsidRPr="00F75BA7" w:rsidRDefault="00F75BA7" w:rsidP="00F75BA7">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Personality measures of non-Indian college students based on the Myers-Briggs Type Indicator (MBTI) have been identified and the results widely distributed</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Based upon these findings a number of studies have been completed that have described the instructional methods most preferred by different types of students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To date, however, there is relatively little data available on Native American college students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 purpose of this paper is to report data on MBTI personality measures (called type preferences) of Navajo college students and to provide some guidelines based on research with non-Indian students as to instructional methods most likely to be preferred.</w:t>
      </w:r>
    </w:p>
    <w:p w:rsidR="00F75BA7" w:rsidRP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
    <w:p w:rsidR="00F75BA7" w:rsidRPr="00F75BA7" w:rsidRDefault="00F75BA7" w:rsidP="00F75BA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b/>
          <w:bCs/>
          <w:color w:val="000000"/>
          <w:sz w:val="24"/>
          <w:szCs w:val="24"/>
        </w:rPr>
        <w:t>Methods</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
    <w:p w:rsidR="00B66016" w:rsidRDefault="00B66016" w:rsidP="00B66016">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The MBTI is a questionnaire composed of forced-choice items and is based on the psychological theory of personality types developed by Jung (1923)</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This theory proposes that there are four basic dimensions of personality that influence how people perceive, think, feel and behave</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Each dimension has two preferences that are polar opposites</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An individual is thought to prefer one of these opposites, even though both would be used by all of us</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The preferences are listed in </w:t>
      </w:r>
      <w:r w:rsidRPr="00F75BA7">
        <w:rPr>
          <w:rFonts w:ascii="Times New Roman" w:eastAsia="Times New Roman" w:hAnsi="Times New Roman" w:cs="Times New Roman"/>
          <w:sz w:val="24"/>
          <w:szCs w:val="24"/>
        </w:rPr>
        <w:t>Table 1</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Form F of the MBTI was used to collect data.</w:t>
      </w:r>
    </w:p>
    <w:p w:rsidR="00B23154" w:rsidRDefault="00B23154" w:rsidP="00B23154">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The Navajo students described in this report were enrolled in Freshman and Sophomore level courses in Psychology, Reading, Human Relations, and General Business at the </w:t>
      </w:r>
      <w:proofErr w:type="spellStart"/>
      <w:r w:rsidRPr="00F75BA7">
        <w:rPr>
          <w:rFonts w:ascii="Times New Roman" w:eastAsia="Times New Roman" w:hAnsi="Times New Roman" w:cs="Times New Roman"/>
          <w:color w:val="000000"/>
          <w:sz w:val="24"/>
          <w:szCs w:val="24"/>
        </w:rPr>
        <w:t>Tsaile</w:t>
      </w:r>
      <w:proofErr w:type="spellEnd"/>
      <w:r w:rsidRPr="00F75BA7">
        <w:rPr>
          <w:rFonts w:ascii="Times New Roman" w:eastAsia="Times New Roman" w:hAnsi="Times New Roman" w:cs="Times New Roman"/>
          <w:color w:val="000000"/>
          <w:sz w:val="24"/>
          <w:szCs w:val="24"/>
        </w:rPr>
        <w:t xml:space="preserve"> Campus of Navajo Community College (NCC) between September 1982 and May 1985</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NCC is the designated institution of higher education for the Navajo Nation and is comprised mainly of students who have been raised on the Navajo reservation</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Approximately 70 percent of the entering students score below college level on reading, writing, or mathematics and are initially enrolled in at least one developmental studies course</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A total of 164 students were sampled (46 male, 118 female)</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This ratio of male to female reflects the actual enrollment of students at the college.</w:t>
      </w:r>
    </w:p>
    <w:p w:rsidR="00B23154" w:rsidRDefault="00B23154" w:rsidP="00B23154">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Data are also described for traditional, non-Indian (mostly white) college students, that is college students of traditional age and academic background (highest grade completed 12-15 and age from 18-24 inclusive)</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These data are from the Center for Applications of Psychological </w:t>
      </w:r>
      <w:r w:rsidRPr="00F75BA7">
        <w:rPr>
          <w:rFonts w:ascii="Times New Roman" w:eastAsia="Times New Roman" w:hAnsi="Times New Roman" w:cs="Times New Roman"/>
          <w:color w:val="000000"/>
          <w:sz w:val="24"/>
          <w:szCs w:val="24"/>
        </w:rPr>
        <w:lastRenderedPageBreak/>
        <w:t xml:space="preserve">Type for MBTI response sheets submitted from March 1978 through December 1982 (Myers &amp; </w:t>
      </w:r>
      <w:proofErr w:type="spellStart"/>
      <w:r w:rsidRPr="00F75BA7">
        <w:rPr>
          <w:rFonts w:ascii="Times New Roman" w:eastAsia="Times New Roman" w:hAnsi="Times New Roman" w:cs="Times New Roman"/>
          <w:color w:val="000000"/>
          <w:sz w:val="24"/>
          <w:szCs w:val="24"/>
        </w:rPr>
        <w:t>McCaulley</w:t>
      </w:r>
      <w:proofErr w:type="spellEnd"/>
      <w:r w:rsidRPr="00F75BA7">
        <w:rPr>
          <w:rFonts w:ascii="Times New Roman" w:eastAsia="Times New Roman" w:hAnsi="Times New Roman" w:cs="Times New Roman"/>
          <w:color w:val="000000"/>
          <w:sz w:val="24"/>
          <w:szCs w:val="24"/>
        </w:rPr>
        <w:t>, 1985)</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Data were collected on 15,248 students (5632 male, 9616 female).</w:t>
      </w:r>
    </w:p>
    <w:p w:rsidR="00B23154" w:rsidRDefault="00B23154" w:rsidP="00B66016">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F75BA7" w:rsidRPr="002F4E4D" w:rsidRDefault="00F75BA7" w:rsidP="00F75BA7">
      <w:pPr>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2F4E4D">
        <w:rPr>
          <w:rFonts w:ascii="Times New Roman" w:eastAsia="Times New Roman" w:hAnsi="Times New Roman" w:cs="Times New Roman"/>
          <w:b/>
          <w:color w:val="000000"/>
          <w:sz w:val="24"/>
          <w:szCs w:val="24"/>
        </w:rPr>
        <w:t>Table 1. The four dimensions of the Myers-Briggs Type Indicator (MBTI)</w:t>
      </w:r>
    </w:p>
    <w:p w:rsidR="002F4E4D" w:rsidRDefault="002F4E4D" w:rsidP="00F75BA7">
      <w:pPr>
        <w:spacing w:before="100" w:beforeAutospacing="1" w:after="100" w:afterAutospacing="1" w:line="240" w:lineRule="auto"/>
        <w:contextualSpacing/>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2425"/>
        <w:gridCol w:w="6925"/>
      </w:tblGrid>
      <w:tr w:rsidR="002F4E4D" w:rsidTr="002F4E4D">
        <w:tc>
          <w:tcPr>
            <w:tcW w:w="2425" w:type="dxa"/>
          </w:tcPr>
          <w:p w:rsidR="002F4E4D" w:rsidRPr="002F4E4D" w:rsidRDefault="002F4E4D" w:rsidP="002F4E4D">
            <w:pPr>
              <w:spacing w:before="100" w:beforeAutospacing="1" w:after="100" w:afterAutospacing="1"/>
              <w:contextualSpacing/>
              <w:jc w:val="center"/>
              <w:rPr>
                <w:rFonts w:ascii="Times New Roman" w:eastAsia="Times New Roman" w:hAnsi="Times New Roman" w:cs="Times New Roman"/>
                <w:b/>
                <w:color w:val="000000"/>
                <w:sz w:val="24"/>
                <w:szCs w:val="24"/>
              </w:rPr>
            </w:pPr>
            <w:r w:rsidRPr="002F4E4D">
              <w:rPr>
                <w:rFonts w:ascii="Times New Roman" w:eastAsia="Times New Roman" w:hAnsi="Times New Roman" w:cs="Times New Roman"/>
                <w:b/>
                <w:color w:val="000000"/>
                <w:sz w:val="24"/>
                <w:szCs w:val="24"/>
              </w:rPr>
              <w:t>Dimension</w:t>
            </w:r>
          </w:p>
        </w:tc>
        <w:tc>
          <w:tcPr>
            <w:tcW w:w="6925" w:type="dxa"/>
          </w:tcPr>
          <w:p w:rsidR="002F4E4D" w:rsidRPr="002F4E4D" w:rsidRDefault="002F4E4D" w:rsidP="002F4E4D">
            <w:pPr>
              <w:spacing w:before="100" w:beforeAutospacing="1" w:after="100" w:afterAutospacing="1"/>
              <w:contextualSpacing/>
              <w:jc w:val="center"/>
              <w:rPr>
                <w:rFonts w:ascii="Times New Roman" w:eastAsia="Times New Roman" w:hAnsi="Times New Roman" w:cs="Times New Roman"/>
                <w:b/>
                <w:color w:val="000000"/>
                <w:sz w:val="24"/>
                <w:szCs w:val="24"/>
              </w:rPr>
            </w:pPr>
            <w:r w:rsidRPr="002F4E4D">
              <w:rPr>
                <w:rFonts w:ascii="Times New Roman" w:eastAsia="Times New Roman" w:hAnsi="Times New Roman" w:cs="Times New Roman"/>
                <w:b/>
                <w:color w:val="000000"/>
                <w:sz w:val="24"/>
                <w:szCs w:val="24"/>
              </w:rPr>
              <w:t>Description</w:t>
            </w:r>
          </w:p>
        </w:tc>
      </w:tr>
      <w:tr w:rsidR="002F4E4D" w:rsidTr="002F4E4D">
        <w:tc>
          <w:tcPr>
            <w:tcW w:w="2425" w:type="dxa"/>
            <w:vAlign w:val="center"/>
          </w:tcPr>
          <w:p w:rsidR="002F4E4D" w:rsidRPr="00F75BA7"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Extrovert (E)</w:t>
            </w:r>
          </w:p>
          <w:p w:rsidR="002F4E4D" w:rsidRPr="00F75BA7"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vs.</w:t>
            </w:r>
          </w:p>
          <w:p w:rsidR="002F4E4D"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Introvert (I)</w:t>
            </w:r>
          </w:p>
        </w:tc>
        <w:tc>
          <w:tcPr>
            <w:tcW w:w="6925" w:type="dxa"/>
          </w:tcPr>
          <w:p w:rsidR="002F4E4D" w:rsidRDefault="002F4E4D" w:rsidP="00F75BA7">
            <w:pPr>
              <w:spacing w:before="100" w:beforeAutospacing="1" w:after="100" w:afterAutospacing="1"/>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Individuals preferring extroversion are oriented to the outside world of people and things; those preferring introversion are oriented to the inner world of ideas</w:t>
            </w:r>
          </w:p>
        </w:tc>
      </w:tr>
      <w:tr w:rsidR="002F4E4D" w:rsidTr="002F4E4D">
        <w:tc>
          <w:tcPr>
            <w:tcW w:w="2425" w:type="dxa"/>
            <w:vAlign w:val="center"/>
          </w:tcPr>
          <w:p w:rsidR="002F4E4D" w:rsidRPr="00F75BA7"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Sensing (S)</w:t>
            </w:r>
          </w:p>
          <w:p w:rsidR="002F4E4D" w:rsidRPr="00F75BA7"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vs.</w:t>
            </w:r>
          </w:p>
          <w:p w:rsidR="002F4E4D"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Intuition (N)</w:t>
            </w:r>
          </w:p>
        </w:tc>
        <w:tc>
          <w:tcPr>
            <w:tcW w:w="6925" w:type="dxa"/>
          </w:tcPr>
          <w:p w:rsidR="002F4E4D" w:rsidRDefault="002F4E4D" w:rsidP="00F75BA7">
            <w:pPr>
              <w:spacing w:before="100" w:beforeAutospacing="1" w:after="100" w:afterAutospacing="1"/>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Individuals preferring sensing tend to focus on details and actual experience; those preferring intuition tend to focus on the meanings and relationships</w:t>
            </w:r>
            <w:r>
              <w:rPr>
                <w:rFonts w:ascii="Times New Roman" w:eastAsia="Times New Roman" w:hAnsi="Times New Roman" w:cs="Times New Roman"/>
                <w:color w:val="000000"/>
                <w:sz w:val="24"/>
                <w:szCs w:val="24"/>
              </w:rPr>
              <w:t xml:space="preserve"> of facts and on possibilities.</w:t>
            </w:r>
          </w:p>
        </w:tc>
      </w:tr>
      <w:tr w:rsidR="002F4E4D" w:rsidTr="002F4E4D">
        <w:tc>
          <w:tcPr>
            <w:tcW w:w="2425" w:type="dxa"/>
            <w:vAlign w:val="center"/>
          </w:tcPr>
          <w:p w:rsidR="002F4E4D" w:rsidRPr="00F75BA7"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Thinking (T)</w:t>
            </w:r>
          </w:p>
          <w:p w:rsidR="002F4E4D" w:rsidRPr="00F75BA7"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vs.</w:t>
            </w:r>
          </w:p>
          <w:p w:rsidR="002F4E4D"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Feeling (F)</w:t>
            </w:r>
          </w:p>
        </w:tc>
        <w:tc>
          <w:tcPr>
            <w:tcW w:w="6925" w:type="dxa"/>
          </w:tcPr>
          <w:p w:rsidR="002F4E4D" w:rsidRDefault="002F4E4D" w:rsidP="00F75BA7">
            <w:pPr>
              <w:spacing w:before="100" w:beforeAutospacing="1" w:after="100" w:afterAutospacing="1"/>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Individuals preferring thinking tend to make logical connections between ideas in an objective manner; those preferring feeling tend to focus on personal and group</w:t>
            </w:r>
            <w:r>
              <w:rPr>
                <w:rFonts w:ascii="Times New Roman" w:eastAsia="Times New Roman" w:hAnsi="Times New Roman" w:cs="Times New Roman"/>
                <w:color w:val="000000"/>
                <w:sz w:val="24"/>
                <w:szCs w:val="24"/>
              </w:rPr>
              <w:t xml:space="preserve"> values in a subjective manner.</w:t>
            </w:r>
          </w:p>
        </w:tc>
      </w:tr>
      <w:tr w:rsidR="002F4E4D" w:rsidTr="002F4E4D">
        <w:tc>
          <w:tcPr>
            <w:tcW w:w="2425" w:type="dxa"/>
            <w:vAlign w:val="center"/>
          </w:tcPr>
          <w:p w:rsidR="002F4E4D" w:rsidRPr="00F75BA7"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Judging (J)</w:t>
            </w:r>
          </w:p>
          <w:p w:rsidR="002F4E4D" w:rsidRPr="00F75BA7"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vs.</w:t>
            </w:r>
          </w:p>
          <w:p w:rsidR="002F4E4D" w:rsidRDefault="002F4E4D" w:rsidP="002F4E4D">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Perceiving (P)</w:t>
            </w:r>
          </w:p>
        </w:tc>
        <w:tc>
          <w:tcPr>
            <w:tcW w:w="6925" w:type="dxa"/>
          </w:tcPr>
          <w:p w:rsidR="002F4E4D" w:rsidRDefault="002F4E4D" w:rsidP="00F75BA7">
            <w:pPr>
              <w:spacing w:before="100" w:beforeAutospacing="1" w:after="100" w:afterAutospacing="1"/>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Individuals preferring judging focus on making decisions, obtaining closure and planning activities; those preferring perceiving focus on obtaining information, being fle</w:t>
            </w:r>
            <w:r>
              <w:rPr>
                <w:rFonts w:ascii="Times New Roman" w:eastAsia="Times New Roman" w:hAnsi="Times New Roman" w:cs="Times New Roman"/>
                <w:color w:val="000000"/>
                <w:sz w:val="24"/>
                <w:szCs w:val="24"/>
              </w:rPr>
              <w:t xml:space="preserve">xible and open to new options. </w:t>
            </w:r>
          </w:p>
        </w:tc>
      </w:tr>
    </w:tbl>
    <w:p w:rsidR="00F75BA7" w:rsidRDefault="00F75BA7" w:rsidP="002F4E4D">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F75BA7" w:rsidRPr="00F75BA7" w:rsidRDefault="00F75BA7" w:rsidP="00F75BA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b/>
          <w:bCs/>
          <w:color w:val="000000"/>
          <w:sz w:val="24"/>
          <w:szCs w:val="24"/>
        </w:rPr>
        <w:t>Results</w:t>
      </w:r>
    </w:p>
    <w:p w:rsidR="00F75BA7" w:rsidRDefault="00F75BA7" w:rsidP="00B66016">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
    <w:p w:rsidR="00F75BA7" w:rsidRDefault="00F75BA7" w:rsidP="00B66016">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Navajo and non-Indian college students differ substantially on three of the four dimensions of the MBTI (see </w:t>
      </w:r>
      <w:r w:rsidRPr="00F75BA7">
        <w:rPr>
          <w:rFonts w:ascii="Times New Roman" w:eastAsia="Times New Roman" w:hAnsi="Times New Roman" w:cs="Times New Roman"/>
          <w:sz w:val="24"/>
          <w:szCs w:val="24"/>
        </w:rPr>
        <w:t>Table 2</w:t>
      </w:r>
      <w:r w:rsidRPr="00F75BA7">
        <w:rPr>
          <w:rFonts w:ascii="Times New Roman" w:eastAsia="Times New Roman" w:hAnsi="Times New Roman" w:cs="Times New Roman"/>
          <w:color w:val="000000"/>
          <w:sz w:val="24"/>
          <w:szCs w:val="24"/>
        </w:rPr>
        <w:t>)</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With respect to the extravert/introvert dimension the majority of Navajo college students are classified as introvert (64.6 percent), while the majority of non-Indian college students are extrovert (57.2 percent)</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On the sensing/intuition scale the majority of both Navajo and non-Indian students are classified as sensing, although substantially more Navajo students selected this alternative than did non-Indian students (84.1 versus 60.3 percent, respectively)</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This is especially true for female students (Navajo = 89.0; non-Indian = 61.4 percent)</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On the thinking/feeling scale both male and female Navajo students are classified as thinking (82.6 and 60.2 percent, respectively)</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However, only the majority of non-Indian male students are classified as thinking (56.7 percent); the majority of non-Indian female students are classified as feeling (71.9 percent)</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With respect to the judging/perceiving dimension, the differences are not quite as sizable</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 majority of both Navajo and non-Indian students are judging, although the Navajo students are more so (65.9 versus 55.1 percent, respectively).</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The effects of these preferences in terms of MBTI types is shown in </w:t>
      </w:r>
      <w:r w:rsidRPr="00F75BA7">
        <w:rPr>
          <w:rFonts w:ascii="Times New Roman" w:eastAsia="Times New Roman" w:hAnsi="Times New Roman" w:cs="Times New Roman"/>
          <w:sz w:val="24"/>
          <w:szCs w:val="24"/>
        </w:rPr>
        <w:t>Table 3</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For female Navajo students, four types account for 69.5 percent of the students (i.e., ISTJ = 27.1, ISFJ = 16.1, ISTP = 11.9, and ESTJ = 14.4)</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These same four types account for only 32.5 percent of female non-Indian students (ISTJ = 6.0, ISFJ = 12.3, ISTP = 6.7, and ESTJ = 7.5)</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In fact, the female non-Indian students are not nearly so homogeneous as the female Navajo students in that the four types with the largest percentage of students accounts for only 49.3 percent (ESFJ = 16.2, ISFJ = 12.3, ENFP = 12.3, and ESFP = 8.5).</w:t>
      </w:r>
    </w:p>
    <w:p w:rsidR="00B23154" w:rsidRPr="00F75BA7" w:rsidRDefault="00B23154" w:rsidP="00B23154">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For male Navajo students, three types account for 56.5 percent of the students (ISTJ = 26.1, ISTP = 15.2, and ESTJ = 15.2)</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As with the female students, the percentage of non-Indian male students accounted for by these same types is approximately half that figure (ISTJ = 10.6, </w:t>
      </w:r>
      <w:r w:rsidRPr="00F75BA7">
        <w:rPr>
          <w:rFonts w:ascii="Times New Roman" w:eastAsia="Times New Roman" w:hAnsi="Times New Roman" w:cs="Times New Roman"/>
          <w:color w:val="000000"/>
          <w:sz w:val="24"/>
          <w:szCs w:val="24"/>
        </w:rPr>
        <w:lastRenderedPageBreak/>
        <w:t>ISTP = 6.7, and ESTJ = 11.2)</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Again, the non-Indian male students are not as homogeneous in that only the two types of ESTJ and ISTJ each account for more than 10 percent of the students.</w:t>
      </w:r>
    </w:p>
    <w:p w:rsidR="00B23154" w:rsidRDefault="00B23154"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
    <w:p w:rsidR="00FC56A2" w:rsidRPr="00FC56A2" w:rsidRDefault="00FC56A2" w:rsidP="00FC56A2">
      <w:pPr>
        <w:rPr>
          <w:rFonts w:ascii="Times New Roman" w:hAnsi="Times New Roman" w:cs="Times New Roman"/>
          <w:b/>
          <w:sz w:val="24"/>
          <w:szCs w:val="24"/>
        </w:rPr>
      </w:pPr>
      <w:r w:rsidRPr="00FC56A2">
        <w:rPr>
          <w:rFonts w:ascii="Times New Roman" w:hAnsi="Times New Roman" w:cs="Times New Roman"/>
          <w:b/>
          <w:sz w:val="24"/>
          <w:szCs w:val="24"/>
        </w:rPr>
        <w:t xml:space="preserve">Table 2. Number of Navajo and non-Indian college students in each of the four dimensions of </w:t>
      </w:r>
      <w:r w:rsidR="00E075C0">
        <w:rPr>
          <w:rFonts w:ascii="Times New Roman" w:hAnsi="Times New Roman" w:cs="Times New Roman"/>
          <w:b/>
          <w:sz w:val="24"/>
          <w:szCs w:val="24"/>
        </w:rPr>
        <w:t>the Myers-Briggs Type Indicator</w:t>
      </w: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FC56A2" w:rsidRPr="00FC56A2" w:rsidTr="00D00566">
        <w:tc>
          <w:tcPr>
            <w:tcW w:w="1558" w:type="dxa"/>
            <w:vMerge w:val="restart"/>
            <w:vAlign w:val="center"/>
          </w:tcPr>
          <w:p w:rsidR="00FC56A2" w:rsidRPr="00FC56A2" w:rsidRDefault="00FC56A2" w:rsidP="00FC56A2">
            <w:pPr>
              <w:jc w:val="center"/>
              <w:rPr>
                <w:rFonts w:ascii="Times New Roman" w:hAnsi="Times New Roman" w:cs="Times New Roman"/>
                <w:b/>
                <w:sz w:val="24"/>
                <w:szCs w:val="24"/>
              </w:rPr>
            </w:pPr>
            <w:r w:rsidRPr="00FC56A2">
              <w:rPr>
                <w:rFonts w:ascii="Times New Roman" w:hAnsi="Times New Roman" w:cs="Times New Roman"/>
                <w:b/>
                <w:sz w:val="24"/>
                <w:szCs w:val="24"/>
              </w:rPr>
              <w:t>Dimension</w:t>
            </w:r>
          </w:p>
        </w:tc>
        <w:tc>
          <w:tcPr>
            <w:tcW w:w="4674" w:type="dxa"/>
            <w:gridSpan w:val="3"/>
          </w:tcPr>
          <w:p w:rsidR="00FC56A2" w:rsidRPr="00FC56A2" w:rsidRDefault="00FC56A2" w:rsidP="00FC56A2">
            <w:pPr>
              <w:jc w:val="center"/>
              <w:rPr>
                <w:rFonts w:ascii="Times New Roman" w:hAnsi="Times New Roman" w:cs="Times New Roman"/>
                <w:b/>
                <w:sz w:val="24"/>
                <w:szCs w:val="24"/>
              </w:rPr>
            </w:pPr>
            <w:r w:rsidRPr="00FC56A2">
              <w:rPr>
                <w:rFonts w:ascii="Times New Roman" w:hAnsi="Times New Roman" w:cs="Times New Roman"/>
                <w:b/>
                <w:sz w:val="24"/>
                <w:szCs w:val="24"/>
              </w:rPr>
              <w:t>Navajo</w:t>
            </w:r>
          </w:p>
        </w:tc>
        <w:tc>
          <w:tcPr>
            <w:tcW w:w="3118" w:type="dxa"/>
            <w:gridSpan w:val="2"/>
          </w:tcPr>
          <w:p w:rsidR="00FC56A2" w:rsidRPr="00FC56A2" w:rsidRDefault="00FC56A2" w:rsidP="00FC56A2">
            <w:pPr>
              <w:jc w:val="center"/>
              <w:rPr>
                <w:rFonts w:ascii="Times New Roman" w:hAnsi="Times New Roman" w:cs="Times New Roman"/>
                <w:b/>
                <w:sz w:val="24"/>
                <w:szCs w:val="24"/>
              </w:rPr>
            </w:pPr>
            <w:r w:rsidRPr="00FC56A2">
              <w:rPr>
                <w:rFonts w:ascii="Times New Roman" w:hAnsi="Times New Roman" w:cs="Times New Roman"/>
                <w:b/>
                <w:sz w:val="24"/>
                <w:szCs w:val="24"/>
              </w:rPr>
              <w:t>Non-Indian</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N*</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N*</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w:t>
            </w:r>
          </w:p>
        </w:tc>
      </w:tr>
      <w:tr w:rsidR="00FC56A2" w:rsidRPr="00FC56A2" w:rsidTr="00D00566">
        <w:tc>
          <w:tcPr>
            <w:tcW w:w="1558" w:type="dxa"/>
            <w:vMerge w:val="restart"/>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Extrovert</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Male</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17</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37.0</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2951</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52.4</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Female</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41</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34.7</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5764</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59.9</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Total</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58</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35.4</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8715</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57.2</w:t>
            </w:r>
          </w:p>
        </w:tc>
      </w:tr>
      <w:tr w:rsidR="00FC56A2" w:rsidRPr="00FC56A2" w:rsidTr="00D00566">
        <w:tc>
          <w:tcPr>
            <w:tcW w:w="1558" w:type="dxa"/>
            <w:vMerge w:val="restart"/>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Introvert</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M</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29</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63.0</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2684</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47.6</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F</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77</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65.3</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3852</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40.1</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T</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106</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64.6</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6533</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42.8</w:t>
            </w:r>
          </w:p>
        </w:tc>
      </w:tr>
      <w:tr w:rsidR="00FC56A2" w:rsidRPr="00FC56A2" w:rsidTr="00D00566">
        <w:tc>
          <w:tcPr>
            <w:tcW w:w="1558" w:type="dxa"/>
            <w:vMerge w:val="restart"/>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Sensing</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M</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33</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71.7</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3289</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58.4</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F</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205</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89.0</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5909</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61.4</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T</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138</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84.1</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9198</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60.3</w:t>
            </w:r>
          </w:p>
        </w:tc>
      </w:tr>
      <w:tr w:rsidR="00FC56A2" w:rsidRPr="00FC56A2" w:rsidTr="00D00566">
        <w:tc>
          <w:tcPr>
            <w:tcW w:w="1558" w:type="dxa"/>
            <w:vMerge w:val="restart"/>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Intuition</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M</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13</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28.3</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2343</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41.6</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F</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13</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11.0</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3707</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38.6</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T</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26</w:t>
            </w:r>
          </w:p>
        </w:tc>
        <w:tc>
          <w:tcPr>
            <w:tcW w:w="1558"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15.9</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6050</w:t>
            </w:r>
          </w:p>
        </w:tc>
        <w:tc>
          <w:tcPr>
            <w:tcW w:w="1559" w:type="dxa"/>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39.7</w:t>
            </w:r>
          </w:p>
        </w:tc>
      </w:tr>
      <w:tr w:rsidR="00FC56A2" w:rsidRPr="00FC56A2" w:rsidTr="00D00566">
        <w:tc>
          <w:tcPr>
            <w:tcW w:w="1558" w:type="dxa"/>
            <w:vMerge w:val="restart"/>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Thinking</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M</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38</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82.6</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3194</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56.7</w:t>
            </w:r>
          </w:p>
        </w:tc>
      </w:tr>
      <w:tr w:rsidR="00FC56A2" w:rsidRPr="00FC56A2" w:rsidTr="00D00566">
        <w:tc>
          <w:tcPr>
            <w:tcW w:w="1558" w:type="dxa"/>
            <w:vMerge/>
            <w:vAlign w:val="center"/>
          </w:tcPr>
          <w:p w:rsidR="00FC56A2" w:rsidRPr="00FC56A2" w:rsidRDefault="00FC56A2" w:rsidP="00FC56A2">
            <w:pPr>
              <w:jc w:val="center"/>
              <w:rPr>
                <w:rFonts w:ascii="Times New Roman" w:hAnsi="Times New Roman" w:cs="Times New Roman"/>
                <w:sz w:val="24"/>
                <w:szCs w:val="24"/>
              </w:rPr>
            </w:pP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F</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71</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60.2</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2699</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28.1</w:t>
            </w:r>
          </w:p>
        </w:tc>
      </w:tr>
      <w:tr w:rsidR="00FC56A2" w:rsidRPr="00FC56A2" w:rsidTr="00D00566">
        <w:tc>
          <w:tcPr>
            <w:tcW w:w="1558" w:type="dxa"/>
            <w:vMerge/>
            <w:vAlign w:val="center"/>
          </w:tcPr>
          <w:p w:rsidR="00FC56A2" w:rsidRPr="00FC56A2" w:rsidRDefault="00FC56A2" w:rsidP="00FC56A2">
            <w:pPr>
              <w:jc w:val="center"/>
              <w:rPr>
                <w:rFonts w:ascii="Times New Roman" w:hAnsi="Times New Roman" w:cs="Times New Roman"/>
                <w:sz w:val="24"/>
                <w:szCs w:val="24"/>
              </w:rPr>
            </w:pP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T</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100</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66.5</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5894</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38.6</w:t>
            </w:r>
          </w:p>
        </w:tc>
      </w:tr>
      <w:tr w:rsidR="00FC56A2" w:rsidRPr="00FC56A2" w:rsidTr="00D00566">
        <w:tc>
          <w:tcPr>
            <w:tcW w:w="1558" w:type="dxa"/>
            <w:vMerge w:val="restart"/>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Feeling</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M</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8</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17.4</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2438</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43.3</w:t>
            </w:r>
          </w:p>
        </w:tc>
      </w:tr>
      <w:tr w:rsidR="00FC56A2" w:rsidRPr="00FC56A2" w:rsidTr="00D00566">
        <w:tc>
          <w:tcPr>
            <w:tcW w:w="1558" w:type="dxa"/>
            <w:vMerge/>
            <w:vAlign w:val="center"/>
          </w:tcPr>
          <w:p w:rsidR="00FC56A2" w:rsidRPr="00FC56A2" w:rsidRDefault="00FC56A2" w:rsidP="00FC56A2">
            <w:pPr>
              <w:jc w:val="center"/>
              <w:rPr>
                <w:rFonts w:ascii="Times New Roman" w:hAnsi="Times New Roman" w:cs="Times New Roman"/>
                <w:sz w:val="24"/>
                <w:szCs w:val="24"/>
              </w:rPr>
            </w:pP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F</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47</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39.8</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6917</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71.9</w:t>
            </w:r>
          </w:p>
        </w:tc>
      </w:tr>
      <w:tr w:rsidR="00FC56A2" w:rsidRPr="00FC56A2" w:rsidTr="00D00566">
        <w:tc>
          <w:tcPr>
            <w:tcW w:w="1558" w:type="dxa"/>
            <w:vMerge/>
            <w:vAlign w:val="center"/>
          </w:tcPr>
          <w:p w:rsidR="00FC56A2" w:rsidRPr="00FC56A2" w:rsidRDefault="00FC56A2" w:rsidP="00FC56A2">
            <w:pPr>
              <w:jc w:val="center"/>
              <w:rPr>
                <w:rFonts w:ascii="Times New Roman" w:hAnsi="Times New Roman" w:cs="Times New Roman"/>
                <w:sz w:val="24"/>
                <w:szCs w:val="24"/>
              </w:rPr>
            </w:pP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T</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55</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33.5</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9355</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61.4</w:t>
            </w:r>
          </w:p>
        </w:tc>
      </w:tr>
      <w:tr w:rsidR="00FC56A2" w:rsidRPr="00FC56A2" w:rsidTr="00D00566">
        <w:tc>
          <w:tcPr>
            <w:tcW w:w="1558" w:type="dxa"/>
            <w:vMerge w:val="restart"/>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Judging</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M</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27</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58.7</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2873</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51.0</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F</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81</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68.6</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5524</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57.4</w:t>
            </w:r>
          </w:p>
        </w:tc>
      </w:tr>
      <w:tr w:rsidR="00FC56A2" w:rsidRPr="00FC56A2" w:rsidTr="00D00566">
        <w:tc>
          <w:tcPr>
            <w:tcW w:w="1558" w:type="dxa"/>
            <w:vMerge/>
          </w:tcPr>
          <w:p w:rsidR="00FC56A2" w:rsidRPr="00FC56A2" w:rsidRDefault="00FC56A2" w:rsidP="00FC56A2">
            <w:pPr>
              <w:rPr>
                <w:rFonts w:ascii="Times New Roman" w:hAnsi="Times New Roman" w:cs="Times New Roman"/>
                <w:sz w:val="24"/>
                <w:szCs w:val="24"/>
              </w:rPr>
            </w:pP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T</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108</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65.9</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8397</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55.1</w:t>
            </w:r>
          </w:p>
        </w:tc>
      </w:tr>
      <w:tr w:rsidR="00FC56A2" w:rsidRPr="00FC56A2" w:rsidTr="00D00566">
        <w:tc>
          <w:tcPr>
            <w:tcW w:w="1558" w:type="dxa"/>
            <w:vMerge w:val="restart"/>
            <w:vAlign w:val="center"/>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Perceiving</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M</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19</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41.3</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2759</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49.0</w:t>
            </w:r>
          </w:p>
        </w:tc>
      </w:tr>
      <w:tr w:rsidR="00FC56A2" w:rsidRPr="00FC56A2" w:rsidTr="00D00566">
        <w:tc>
          <w:tcPr>
            <w:tcW w:w="1558" w:type="dxa"/>
            <w:vMerge/>
            <w:vAlign w:val="center"/>
          </w:tcPr>
          <w:p w:rsidR="00FC56A2" w:rsidRPr="00FC56A2" w:rsidRDefault="00FC56A2" w:rsidP="00FC56A2">
            <w:pPr>
              <w:jc w:val="center"/>
              <w:rPr>
                <w:rFonts w:ascii="Times New Roman" w:hAnsi="Times New Roman" w:cs="Times New Roman"/>
                <w:sz w:val="24"/>
                <w:szCs w:val="24"/>
              </w:rPr>
            </w:pP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F</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37</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31.4</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4092</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42.6</w:t>
            </w:r>
          </w:p>
        </w:tc>
      </w:tr>
      <w:tr w:rsidR="00FC56A2" w:rsidRPr="00FC56A2" w:rsidTr="00D00566">
        <w:tc>
          <w:tcPr>
            <w:tcW w:w="1558" w:type="dxa"/>
            <w:vMerge/>
            <w:vAlign w:val="center"/>
          </w:tcPr>
          <w:p w:rsidR="00FC56A2" w:rsidRPr="00FC56A2" w:rsidRDefault="00FC56A2" w:rsidP="00FC56A2">
            <w:pPr>
              <w:jc w:val="center"/>
              <w:rPr>
                <w:rFonts w:ascii="Times New Roman" w:hAnsi="Times New Roman" w:cs="Times New Roman"/>
                <w:sz w:val="24"/>
                <w:szCs w:val="24"/>
              </w:rPr>
            </w:pP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T</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56</w:t>
            </w:r>
          </w:p>
        </w:tc>
        <w:tc>
          <w:tcPr>
            <w:tcW w:w="1558"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34.1</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6851</w:t>
            </w:r>
          </w:p>
        </w:tc>
        <w:tc>
          <w:tcPr>
            <w:tcW w:w="1559" w:type="dxa"/>
          </w:tcPr>
          <w:p w:rsidR="00FC56A2" w:rsidRPr="00FC56A2" w:rsidRDefault="00FC56A2" w:rsidP="00FC56A2">
            <w:pPr>
              <w:jc w:val="center"/>
              <w:rPr>
                <w:rFonts w:ascii="Times New Roman" w:hAnsi="Times New Roman" w:cs="Times New Roman"/>
                <w:sz w:val="24"/>
                <w:szCs w:val="24"/>
              </w:rPr>
            </w:pPr>
            <w:r w:rsidRPr="00FC56A2">
              <w:rPr>
                <w:rFonts w:ascii="Times New Roman" w:hAnsi="Times New Roman" w:cs="Times New Roman"/>
                <w:sz w:val="24"/>
                <w:szCs w:val="24"/>
              </w:rPr>
              <w:t>44.9</w:t>
            </w:r>
          </w:p>
        </w:tc>
      </w:tr>
    </w:tbl>
    <w:p w:rsidR="00B66016" w:rsidRDefault="00B66016" w:rsidP="00B66016">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
    <w:p w:rsidR="00F75BA7" w:rsidRPr="00F75BA7" w:rsidRDefault="00F75BA7" w:rsidP="00F75BA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b/>
          <w:bCs/>
          <w:color w:val="000000"/>
          <w:sz w:val="24"/>
          <w:szCs w:val="24"/>
        </w:rPr>
        <w:t>Identifying Preferred Instructional Methods</w:t>
      </w:r>
    </w:p>
    <w:p w:rsidR="00F75BA7" w:rsidRDefault="00F75BA7" w:rsidP="00F75BA7">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In a summary of over 30 studies on learning preferences associated with MBTI types, Lawrence (1984) report</w:t>
      </w:r>
      <w:r w:rsidR="00EA32EF">
        <w:rPr>
          <w:rFonts w:ascii="Times New Roman" w:eastAsia="Times New Roman" w:hAnsi="Times New Roman" w:cs="Times New Roman"/>
          <w:color w:val="000000"/>
          <w:sz w:val="24"/>
          <w:szCs w:val="24"/>
        </w:rPr>
        <w:t>ed</w:t>
      </w:r>
      <w:r w:rsidRPr="00F75BA7">
        <w:rPr>
          <w:rFonts w:ascii="Times New Roman" w:eastAsia="Times New Roman" w:hAnsi="Times New Roman" w:cs="Times New Roman"/>
          <w:color w:val="000000"/>
          <w:sz w:val="24"/>
          <w:szCs w:val="24"/>
        </w:rPr>
        <w:t xml:space="preserve"> that individuals with different MBTI classifications prefer different types of learning activities (see </w:t>
      </w:r>
      <w:r w:rsidRPr="00F75BA7">
        <w:rPr>
          <w:rFonts w:ascii="Times New Roman" w:eastAsia="Times New Roman" w:hAnsi="Times New Roman" w:cs="Times New Roman"/>
          <w:sz w:val="24"/>
          <w:szCs w:val="24"/>
        </w:rPr>
        <w:t>Table 4</w:t>
      </w:r>
      <w:r w:rsidRPr="00F75BA7">
        <w:rPr>
          <w:rFonts w:ascii="Times New Roman" w:eastAsia="Times New Roman" w:hAnsi="Times New Roman" w:cs="Times New Roman"/>
          <w:color w:val="000000"/>
          <w:sz w:val="24"/>
          <w:szCs w:val="24"/>
        </w:rPr>
        <w:t>)</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For example, introverted students prefer learning situations where they can primarily work individually and time is provided for internal processing, while extroverted students prefer working with a group and having discussions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Sensing students prefer tasks that call for going step-by-step while observing facts and specifics that relate to practical interests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On the other hand, students classified as intuitive prefer tasks that call for imagination and quickness of insight</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Thinking students prefer to study objective material that has been logically organized by the teacher, whereas for feeling students</w:t>
      </w:r>
      <w:r w:rsidR="000D02C9">
        <w:rPr>
          <w:rFonts w:ascii="Times New Roman" w:eastAsia="Times New Roman" w:hAnsi="Times New Roman" w:cs="Times New Roman"/>
          <w:color w:val="000000"/>
          <w:sz w:val="24"/>
          <w:szCs w:val="24"/>
        </w:rPr>
        <w:t>,</w:t>
      </w:r>
      <w:r w:rsidRPr="00F75BA7">
        <w:rPr>
          <w:rFonts w:ascii="Times New Roman" w:eastAsia="Times New Roman" w:hAnsi="Times New Roman" w:cs="Times New Roman"/>
          <w:color w:val="000000"/>
          <w:sz w:val="24"/>
          <w:szCs w:val="24"/>
        </w:rPr>
        <w:t xml:space="preserve"> personal relationships and developing a rapport with the teacher are more important</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Finally, judging students prefer to work in a steady, orderly way that results in closure or completion of </w:t>
      </w:r>
      <w:r w:rsidRPr="00F75BA7">
        <w:rPr>
          <w:rFonts w:ascii="Times New Roman" w:eastAsia="Times New Roman" w:hAnsi="Times New Roman" w:cs="Times New Roman"/>
          <w:color w:val="000000"/>
          <w:sz w:val="24"/>
          <w:szCs w:val="24"/>
        </w:rPr>
        <w:lastRenderedPageBreak/>
        <w:t>prescribed tasks, while perceiving students like to follow their impulses and work in a flexible, informal manner.</w:t>
      </w:r>
    </w:p>
    <w:p w:rsidR="00D00566" w:rsidRDefault="00D00566"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
    <w:p w:rsidR="00D00566" w:rsidRPr="00CF300F" w:rsidRDefault="00D00566" w:rsidP="00D00566">
      <w:pPr>
        <w:rPr>
          <w:rFonts w:ascii="Times New Roman" w:hAnsi="Times New Roman" w:cs="Times New Roman"/>
          <w:b/>
          <w:sz w:val="24"/>
          <w:szCs w:val="24"/>
        </w:rPr>
      </w:pPr>
      <w:r w:rsidRPr="00CF300F">
        <w:rPr>
          <w:rFonts w:ascii="Times New Roman" w:hAnsi="Times New Roman" w:cs="Times New Roman"/>
          <w:b/>
          <w:sz w:val="24"/>
          <w:szCs w:val="24"/>
        </w:rPr>
        <w:t>Table 3. Number of Navajo and non-Indian college students in each of the 16 personality types of the Mye</w:t>
      </w:r>
      <w:r w:rsidR="00E075C0">
        <w:rPr>
          <w:rFonts w:ascii="Times New Roman" w:hAnsi="Times New Roman" w:cs="Times New Roman"/>
          <w:b/>
          <w:sz w:val="24"/>
          <w:szCs w:val="24"/>
        </w:rPr>
        <w:t>rs-Briggs Personality Indicator</w:t>
      </w:r>
    </w:p>
    <w:tbl>
      <w:tblPr>
        <w:tblStyle w:val="TableGrid"/>
        <w:tblW w:w="0" w:type="auto"/>
        <w:tblLook w:val="04A0" w:firstRow="1" w:lastRow="0" w:firstColumn="1" w:lastColumn="0" w:noHBand="0" w:noVBand="1"/>
      </w:tblPr>
      <w:tblGrid>
        <w:gridCol w:w="816"/>
        <w:gridCol w:w="774"/>
        <w:gridCol w:w="771"/>
        <w:gridCol w:w="770"/>
        <w:gridCol w:w="772"/>
        <w:gridCol w:w="770"/>
        <w:gridCol w:w="816"/>
        <w:gridCol w:w="775"/>
        <w:gridCol w:w="772"/>
        <w:gridCol w:w="770"/>
        <w:gridCol w:w="773"/>
        <w:gridCol w:w="771"/>
      </w:tblGrid>
      <w:tr w:rsidR="00D00566" w:rsidTr="00D00566">
        <w:tc>
          <w:tcPr>
            <w:tcW w:w="1590" w:type="dxa"/>
            <w:gridSpan w:val="2"/>
          </w:tcPr>
          <w:p w:rsidR="00D00566" w:rsidRDefault="00D00566" w:rsidP="00D00566">
            <w:pPr>
              <w:rPr>
                <w:rFonts w:ascii="Times New Roman" w:hAnsi="Times New Roman" w:cs="Times New Roman"/>
                <w:sz w:val="24"/>
                <w:szCs w:val="24"/>
              </w:rPr>
            </w:pPr>
          </w:p>
        </w:tc>
        <w:tc>
          <w:tcPr>
            <w:tcW w:w="1541" w:type="dxa"/>
            <w:gridSpan w:val="2"/>
          </w:tcPr>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Navajo</w:t>
            </w:r>
          </w:p>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College</w:t>
            </w:r>
          </w:p>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Students</w:t>
            </w:r>
          </w:p>
        </w:tc>
        <w:tc>
          <w:tcPr>
            <w:tcW w:w="1542" w:type="dxa"/>
            <w:gridSpan w:val="2"/>
          </w:tcPr>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Non-Indian</w:t>
            </w:r>
          </w:p>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College</w:t>
            </w:r>
          </w:p>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Students</w:t>
            </w:r>
          </w:p>
        </w:tc>
        <w:tc>
          <w:tcPr>
            <w:tcW w:w="1591" w:type="dxa"/>
            <w:gridSpan w:val="2"/>
          </w:tcPr>
          <w:p w:rsidR="00D00566" w:rsidRPr="00CF300F" w:rsidRDefault="00D00566" w:rsidP="00D00566">
            <w:pPr>
              <w:jc w:val="center"/>
              <w:rPr>
                <w:rFonts w:ascii="Times New Roman" w:hAnsi="Times New Roman" w:cs="Times New Roman"/>
                <w:b/>
                <w:sz w:val="24"/>
                <w:szCs w:val="24"/>
              </w:rPr>
            </w:pPr>
          </w:p>
        </w:tc>
        <w:tc>
          <w:tcPr>
            <w:tcW w:w="1542" w:type="dxa"/>
            <w:gridSpan w:val="2"/>
          </w:tcPr>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Navajo</w:t>
            </w:r>
          </w:p>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College</w:t>
            </w:r>
          </w:p>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Students</w:t>
            </w:r>
          </w:p>
        </w:tc>
        <w:tc>
          <w:tcPr>
            <w:tcW w:w="1544" w:type="dxa"/>
            <w:gridSpan w:val="2"/>
          </w:tcPr>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Non-Indian</w:t>
            </w:r>
          </w:p>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College</w:t>
            </w:r>
          </w:p>
          <w:p w:rsidR="00D00566" w:rsidRPr="00CF300F" w:rsidRDefault="00D00566" w:rsidP="00D00566">
            <w:pPr>
              <w:jc w:val="center"/>
              <w:rPr>
                <w:rFonts w:ascii="Times New Roman" w:hAnsi="Times New Roman" w:cs="Times New Roman"/>
                <w:b/>
                <w:sz w:val="24"/>
                <w:szCs w:val="24"/>
              </w:rPr>
            </w:pPr>
            <w:r w:rsidRPr="00CF300F">
              <w:rPr>
                <w:rFonts w:ascii="Times New Roman" w:hAnsi="Times New Roman" w:cs="Times New Roman"/>
                <w:b/>
                <w:sz w:val="24"/>
                <w:szCs w:val="24"/>
              </w:rPr>
              <w:t>Students</w:t>
            </w:r>
          </w:p>
        </w:tc>
      </w:tr>
      <w:tr w:rsidR="00D00566" w:rsidTr="00D00566">
        <w:tc>
          <w:tcPr>
            <w:tcW w:w="816"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TYPE</w:t>
            </w:r>
          </w:p>
        </w:tc>
        <w:tc>
          <w:tcPr>
            <w:tcW w:w="774"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SEX</w:t>
            </w:r>
          </w:p>
        </w:tc>
        <w:tc>
          <w:tcPr>
            <w:tcW w:w="771"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N</w:t>
            </w:r>
          </w:p>
        </w:tc>
        <w:tc>
          <w:tcPr>
            <w:tcW w:w="770"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w:t>
            </w:r>
          </w:p>
        </w:tc>
        <w:tc>
          <w:tcPr>
            <w:tcW w:w="772"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N</w:t>
            </w:r>
          </w:p>
        </w:tc>
        <w:tc>
          <w:tcPr>
            <w:tcW w:w="770"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w:t>
            </w:r>
          </w:p>
        </w:tc>
        <w:tc>
          <w:tcPr>
            <w:tcW w:w="816"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TYPE</w:t>
            </w:r>
          </w:p>
        </w:tc>
        <w:tc>
          <w:tcPr>
            <w:tcW w:w="775"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SEX</w:t>
            </w:r>
          </w:p>
        </w:tc>
        <w:tc>
          <w:tcPr>
            <w:tcW w:w="772"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N</w:t>
            </w:r>
          </w:p>
        </w:tc>
        <w:tc>
          <w:tcPr>
            <w:tcW w:w="770"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w:t>
            </w:r>
          </w:p>
        </w:tc>
        <w:tc>
          <w:tcPr>
            <w:tcW w:w="773"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N</w:t>
            </w:r>
          </w:p>
        </w:tc>
        <w:tc>
          <w:tcPr>
            <w:tcW w:w="771"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w:t>
            </w:r>
          </w:p>
        </w:tc>
      </w:tr>
      <w:tr w:rsidR="00D00566" w:rsidTr="00D00566">
        <w:tc>
          <w:tcPr>
            <w:tcW w:w="816" w:type="dxa"/>
            <w:vMerge w:val="restart"/>
            <w:vAlign w:val="center"/>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ISTJ</w:t>
            </w:r>
          </w:p>
        </w:tc>
        <w:tc>
          <w:tcPr>
            <w:tcW w:w="774"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M</w:t>
            </w:r>
          </w:p>
        </w:tc>
        <w:tc>
          <w:tcPr>
            <w:tcW w:w="771"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12</w:t>
            </w:r>
          </w:p>
        </w:tc>
        <w:tc>
          <w:tcPr>
            <w:tcW w:w="770"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26.1</w:t>
            </w:r>
          </w:p>
        </w:tc>
        <w:tc>
          <w:tcPr>
            <w:tcW w:w="772"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1587</w:t>
            </w:r>
          </w:p>
        </w:tc>
        <w:tc>
          <w:tcPr>
            <w:tcW w:w="770"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10.6</w:t>
            </w:r>
          </w:p>
        </w:tc>
        <w:tc>
          <w:tcPr>
            <w:tcW w:w="816" w:type="dxa"/>
            <w:vMerge w:val="restart"/>
            <w:vAlign w:val="center"/>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ESTJ</w:t>
            </w:r>
          </w:p>
        </w:tc>
        <w:tc>
          <w:tcPr>
            <w:tcW w:w="775"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M</w:t>
            </w:r>
          </w:p>
        </w:tc>
        <w:tc>
          <w:tcPr>
            <w:tcW w:w="772"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7</w:t>
            </w:r>
          </w:p>
        </w:tc>
        <w:tc>
          <w:tcPr>
            <w:tcW w:w="770"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15.2</w:t>
            </w:r>
          </w:p>
        </w:tc>
        <w:tc>
          <w:tcPr>
            <w:tcW w:w="773"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633</w:t>
            </w:r>
          </w:p>
        </w:tc>
        <w:tc>
          <w:tcPr>
            <w:tcW w:w="771" w:type="dxa"/>
          </w:tcPr>
          <w:p w:rsidR="00D00566" w:rsidRPr="00CF300F" w:rsidRDefault="00D00566" w:rsidP="00D00566">
            <w:pPr>
              <w:jc w:val="center"/>
              <w:rPr>
                <w:rFonts w:ascii="Times New Roman" w:hAnsi="Times New Roman" w:cs="Times New Roman"/>
                <w:sz w:val="24"/>
                <w:szCs w:val="24"/>
              </w:rPr>
            </w:pPr>
            <w:r w:rsidRPr="00CF300F">
              <w:rPr>
                <w:rFonts w:ascii="Times New Roman" w:hAnsi="Times New Roman" w:cs="Times New Roman"/>
                <w:sz w:val="24"/>
                <w:szCs w:val="24"/>
              </w:rPr>
              <w:t>11.2</w:t>
            </w:r>
          </w:p>
        </w:tc>
      </w:tr>
      <w:tr w:rsidR="00D00566" w:rsidTr="00D00566">
        <w:tc>
          <w:tcPr>
            <w:tcW w:w="816" w:type="dxa"/>
            <w:vMerge/>
          </w:tcPr>
          <w:p w:rsidR="00D00566" w:rsidRDefault="00D00566" w:rsidP="00D00566">
            <w:pPr>
              <w:rPr>
                <w:rFonts w:ascii="Times New Roman" w:hAnsi="Times New Roman" w:cs="Times New Roman"/>
                <w:sz w:val="24"/>
                <w:szCs w:val="24"/>
              </w:rPr>
            </w:pPr>
          </w:p>
        </w:tc>
        <w:tc>
          <w:tcPr>
            <w:tcW w:w="774"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F</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32</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27.1</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1578</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6.0</w:t>
            </w:r>
          </w:p>
        </w:tc>
        <w:tc>
          <w:tcPr>
            <w:tcW w:w="816" w:type="dxa"/>
            <w:vMerge/>
          </w:tcPr>
          <w:p w:rsidR="00D00566" w:rsidRDefault="00D00566" w:rsidP="00D00566">
            <w:pPr>
              <w:rPr>
                <w:rFonts w:ascii="Times New Roman" w:hAnsi="Times New Roman" w:cs="Times New Roman"/>
                <w:sz w:val="24"/>
                <w:szCs w:val="24"/>
              </w:rPr>
            </w:pPr>
          </w:p>
        </w:tc>
        <w:tc>
          <w:tcPr>
            <w:tcW w:w="775"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F</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17</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14.4</w:t>
            </w:r>
          </w:p>
        </w:tc>
        <w:tc>
          <w:tcPr>
            <w:tcW w:w="773"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724</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7.5</w:t>
            </w:r>
          </w:p>
        </w:tc>
      </w:tr>
      <w:tr w:rsidR="00D00566" w:rsidTr="00D00566">
        <w:tc>
          <w:tcPr>
            <w:tcW w:w="816" w:type="dxa"/>
            <w:vMerge w:val="restart"/>
            <w:vAlign w:val="center"/>
          </w:tcPr>
          <w:p w:rsidR="00D00566" w:rsidRDefault="00D00566" w:rsidP="00D00566">
            <w:pPr>
              <w:jc w:val="center"/>
              <w:rPr>
                <w:rFonts w:ascii="Times New Roman" w:hAnsi="Times New Roman" w:cs="Times New Roman"/>
                <w:sz w:val="24"/>
                <w:szCs w:val="24"/>
              </w:rPr>
            </w:pPr>
            <w:r>
              <w:rPr>
                <w:rFonts w:ascii="Times New Roman" w:hAnsi="Times New Roman" w:cs="Times New Roman"/>
                <w:sz w:val="24"/>
                <w:szCs w:val="24"/>
              </w:rPr>
              <w:t>ISFJ</w:t>
            </w:r>
          </w:p>
        </w:tc>
        <w:tc>
          <w:tcPr>
            <w:tcW w:w="774"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M</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2.2</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353</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6.3</w:t>
            </w:r>
          </w:p>
        </w:tc>
        <w:tc>
          <w:tcPr>
            <w:tcW w:w="816" w:type="dxa"/>
            <w:vMerge w:val="restart"/>
            <w:vAlign w:val="center"/>
          </w:tcPr>
          <w:p w:rsidR="00D00566" w:rsidRDefault="00D00566" w:rsidP="00D00566">
            <w:pPr>
              <w:jc w:val="center"/>
              <w:rPr>
                <w:rFonts w:ascii="Times New Roman" w:hAnsi="Times New Roman" w:cs="Times New Roman"/>
                <w:sz w:val="24"/>
                <w:szCs w:val="24"/>
              </w:rPr>
            </w:pPr>
            <w:r>
              <w:rPr>
                <w:rFonts w:ascii="Times New Roman" w:hAnsi="Times New Roman" w:cs="Times New Roman"/>
                <w:sz w:val="24"/>
                <w:szCs w:val="24"/>
              </w:rPr>
              <w:t>ESFJ</w:t>
            </w:r>
          </w:p>
        </w:tc>
        <w:tc>
          <w:tcPr>
            <w:tcW w:w="775"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M</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2.2</w:t>
            </w:r>
          </w:p>
        </w:tc>
        <w:tc>
          <w:tcPr>
            <w:tcW w:w="773"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371</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6.6</w:t>
            </w:r>
          </w:p>
        </w:tc>
      </w:tr>
      <w:tr w:rsidR="00D00566" w:rsidTr="00D00566">
        <w:tc>
          <w:tcPr>
            <w:tcW w:w="816" w:type="dxa"/>
            <w:vMerge/>
          </w:tcPr>
          <w:p w:rsidR="00D00566" w:rsidRDefault="00D00566" w:rsidP="00D00566">
            <w:pPr>
              <w:rPr>
                <w:rFonts w:ascii="Times New Roman" w:hAnsi="Times New Roman" w:cs="Times New Roman"/>
                <w:sz w:val="24"/>
                <w:szCs w:val="24"/>
              </w:rPr>
            </w:pPr>
          </w:p>
        </w:tc>
        <w:tc>
          <w:tcPr>
            <w:tcW w:w="774"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F</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19</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16.1</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1179</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12.3</w:t>
            </w:r>
          </w:p>
        </w:tc>
        <w:tc>
          <w:tcPr>
            <w:tcW w:w="816" w:type="dxa"/>
            <w:vMerge/>
          </w:tcPr>
          <w:p w:rsidR="00D00566" w:rsidRDefault="00D00566" w:rsidP="00D00566">
            <w:pPr>
              <w:jc w:val="center"/>
              <w:rPr>
                <w:rFonts w:ascii="Times New Roman" w:hAnsi="Times New Roman" w:cs="Times New Roman"/>
                <w:sz w:val="24"/>
                <w:szCs w:val="24"/>
              </w:rPr>
            </w:pPr>
          </w:p>
        </w:tc>
        <w:tc>
          <w:tcPr>
            <w:tcW w:w="775"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F</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7</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5.9</w:t>
            </w:r>
          </w:p>
        </w:tc>
        <w:tc>
          <w:tcPr>
            <w:tcW w:w="773"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1558</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16.2</w:t>
            </w:r>
          </w:p>
        </w:tc>
      </w:tr>
      <w:tr w:rsidR="00D00566" w:rsidTr="00D00566">
        <w:tc>
          <w:tcPr>
            <w:tcW w:w="816" w:type="dxa"/>
            <w:vMerge w:val="restart"/>
            <w:vAlign w:val="center"/>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ISTP</w:t>
            </w:r>
          </w:p>
        </w:tc>
        <w:tc>
          <w:tcPr>
            <w:tcW w:w="774"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M</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7</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15.2</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380</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6.7</w:t>
            </w:r>
          </w:p>
        </w:tc>
        <w:tc>
          <w:tcPr>
            <w:tcW w:w="816" w:type="dxa"/>
            <w:vMerge w:val="restart"/>
            <w:vAlign w:val="center"/>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ESTP</w:t>
            </w:r>
          </w:p>
        </w:tc>
        <w:tc>
          <w:tcPr>
            <w:tcW w:w="775"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M</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4.3</w:t>
            </w:r>
          </w:p>
        </w:tc>
        <w:tc>
          <w:tcPr>
            <w:tcW w:w="773"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364</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6.5</w:t>
            </w:r>
          </w:p>
        </w:tc>
      </w:tr>
      <w:tr w:rsidR="00D00566" w:rsidTr="00D00566">
        <w:tc>
          <w:tcPr>
            <w:tcW w:w="816" w:type="dxa"/>
            <w:vMerge/>
          </w:tcPr>
          <w:p w:rsidR="00D00566" w:rsidRDefault="00D00566" w:rsidP="00D00566">
            <w:pPr>
              <w:rPr>
                <w:rFonts w:ascii="Times New Roman" w:hAnsi="Times New Roman" w:cs="Times New Roman"/>
                <w:sz w:val="24"/>
                <w:szCs w:val="24"/>
              </w:rPr>
            </w:pPr>
          </w:p>
        </w:tc>
        <w:tc>
          <w:tcPr>
            <w:tcW w:w="774"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F</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14</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11.9</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213</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2.2</w:t>
            </w:r>
          </w:p>
        </w:tc>
        <w:tc>
          <w:tcPr>
            <w:tcW w:w="816" w:type="dxa"/>
            <w:vMerge/>
          </w:tcPr>
          <w:p w:rsidR="00D00566" w:rsidRPr="00AD2A23" w:rsidRDefault="00D00566" w:rsidP="00D00566">
            <w:pPr>
              <w:rPr>
                <w:rFonts w:ascii="Times New Roman" w:hAnsi="Times New Roman" w:cs="Times New Roman"/>
                <w:sz w:val="24"/>
                <w:szCs w:val="24"/>
              </w:rPr>
            </w:pPr>
          </w:p>
        </w:tc>
        <w:tc>
          <w:tcPr>
            <w:tcW w:w="775"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F</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3</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2.5</w:t>
            </w:r>
          </w:p>
        </w:tc>
        <w:tc>
          <w:tcPr>
            <w:tcW w:w="773"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246</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2.6</w:t>
            </w:r>
          </w:p>
        </w:tc>
      </w:tr>
      <w:tr w:rsidR="00D00566" w:rsidTr="00D00566">
        <w:tc>
          <w:tcPr>
            <w:tcW w:w="816" w:type="dxa"/>
            <w:vMerge w:val="restart"/>
            <w:vAlign w:val="center"/>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ISFP</w:t>
            </w:r>
          </w:p>
        </w:tc>
        <w:tc>
          <w:tcPr>
            <w:tcW w:w="774"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M</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4.3</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287</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5.1</w:t>
            </w:r>
          </w:p>
        </w:tc>
        <w:tc>
          <w:tcPr>
            <w:tcW w:w="816" w:type="dxa"/>
            <w:vMerge w:val="restart"/>
            <w:vAlign w:val="center"/>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ESFP</w:t>
            </w:r>
          </w:p>
        </w:tc>
        <w:tc>
          <w:tcPr>
            <w:tcW w:w="775"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M</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1</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2.2</w:t>
            </w:r>
          </w:p>
        </w:tc>
        <w:tc>
          <w:tcPr>
            <w:tcW w:w="773"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304</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5.4</w:t>
            </w:r>
          </w:p>
        </w:tc>
      </w:tr>
      <w:tr w:rsidR="00D00566" w:rsidTr="00D00566">
        <w:tc>
          <w:tcPr>
            <w:tcW w:w="816" w:type="dxa"/>
            <w:vMerge/>
          </w:tcPr>
          <w:p w:rsidR="00D00566" w:rsidRDefault="00D00566" w:rsidP="00D00566">
            <w:pPr>
              <w:rPr>
                <w:rFonts w:ascii="Times New Roman" w:hAnsi="Times New Roman" w:cs="Times New Roman"/>
                <w:sz w:val="24"/>
                <w:szCs w:val="24"/>
              </w:rPr>
            </w:pPr>
          </w:p>
        </w:tc>
        <w:tc>
          <w:tcPr>
            <w:tcW w:w="774"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F</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6</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5.1</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590</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6.1</w:t>
            </w:r>
          </w:p>
        </w:tc>
        <w:tc>
          <w:tcPr>
            <w:tcW w:w="816" w:type="dxa"/>
            <w:vMerge/>
          </w:tcPr>
          <w:p w:rsidR="00D00566" w:rsidRDefault="00D00566" w:rsidP="00D00566">
            <w:pPr>
              <w:rPr>
                <w:rFonts w:ascii="Times New Roman" w:hAnsi="Times New Roman" w:cs="Times New Roman"/>
                <w:sz w:val="24"/>
                <w:szCs w:val="24"/>
              </w:rPr>
            </w:pPr>
          </w:p>
        </w:tc>
        <w:tc>
          <w:tcPr>
            <w:tcW w:w="775"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F</w:t>
            </w:r>
          </w:p>
        </w:tc>
        <w:tc>
          <w:tcPr>
            <w:tcW w:w="772"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7</w:t>
            </w:r>
          </w:p>
        </w:tc>
        <w:tc>
          <w:tcPr>
            <w:tcW w:w="770"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5.9</w:t>
            </w:r>
          </w:p>
        </w:tc>
        <w:tc>
          <w:tcPr>
            <w:tcW w:w="773"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821</w:t>
            </w:r>
          </w:p>
        </w:tc>
        <w:tc>
          <w:tcPr>
            <w:tcW w:w="771" w:type="dxa"/>
          </w:tcPr>
          <w:p w:rsidR="00D00566" w:rsidRPr="00AD2A23" w:rsidRDefault="00D00566" w:rsidP="00D00566">
            <w:pPr>
              <w:jc w:val="center"/>
              <w:rPr>
                <w:rFonts w:ascii="Times New Roman" w:hAnsi="Times New Roman" w:cs="Times New Roman"/>
                <w:sz w:val="24"/>
                <w:szCs w:val="24"/>
              </w:rPr>
            </w:pPr>
            <w:r w:rsidRPr="00AD2A23">
              <w:rPr>
                <w:rFonts w:ascii="Times New Roman" w:hAnsi="Times New Roman" w:cs="Times New Roman"/>
                <w:sz w:val="24"/>
                <w:szCs w:val="24"/>
              </w:rPr>
              <w:t>8.5</w:t>
            </w:r>
          </w:p>
        </w:tc>
      </w:tr>
      <w:tr w:rsidR="00D00566" w:rsidTr="00D00566">
        <w:tc>
          <w:tcPr>
            <w:tcW w:w="816" w:type="dxa"/>
            <w:vMerge w:val="restart"/>
            <w:vAlign w:val="center"/>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INTJ</w:t>
            </w:r>
          </w:p>
        </w:tc>
        <w:tc>
          <w:tcPr>
            <w:tcW w:w="774"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M</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6.5</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243</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4.3</w:t>
            </w:r>
          </w:p>
        </w:tc>
        <w:tc>
          <w:tcPr>
            <w:tcW w:w="816" w:type="dxa"/>
            <w:vMerge w:val="restart"/>
            <w:vAlign w:val="center"/>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ENTJ</w:t>
            </w:r>
          </w:p>
        </w:tc>
        <w:tc>
          <w:tcPr>
            <w:tcW w:w="775"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M</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4.3</w:t>
            </w:r>
          </w:p>
        </w:tc>
        <w:tc>
          <w:tcPr>
            <w:tcW w:w="773"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303</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5.4</w:t>
            </w:r>
          </w:p>
        </w:tc>
      </w:tr>
      <w:tr w:rsidR="00D00566" w:rsidTr="00D00566">
        <w:tc>
          <w:tcPr>
            <w:tcW w:w="816" w:type="dxa"/>
            <w:vMerge/>
          </w:tcPr>
          <w:p w:rsidR="00D00566" w:rsidRDefault="00D00566" w:rsidP="00D00566">
            <w:pPr>
              <w:rPr>
                <w:rFonts w:ascii="Times New Roman" w:hAnsi="Times New Roman" w:cs="Times New Roman"/>
                <w:sz w:val="24"/>
                <w:szCs w:val="24"/>
              </w:rPr>
            </w:pPr>
          </w:p>
        </w:tc>
        <w:tc>
          <w:tcPr>
            <w:tcW w:w="774"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F</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2.5</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183</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1.9</w:t>
            </w:r>
          </w:p>
        </w:tc>
        <w:tc>
          <w:tcPr>
            <w:tcW w:w="816" w:type="dxa"/>
            <w:vMerge/>
          </w:tcPr>
          <w:p w:rsidR="00D00566" w:rsidRDefault="00D00566" w:rsidP="00D00566">
            <w:pPr>
              <w:rPr>
                <w:rFonts w:ascii="Times New Roman" w:hAnsi="Times New Roman" w:cs="Times New Roman"/>
                <w:sz w:val="24"/>
                <w:szCs w:val="24"/>
              </w:rPr>
            </w:pPr>
          </w:p>
        </w:tc>
        <w:tc>
          <w:tcPr>
            <w:tcW w:w="775"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F</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0.8</w:t>
            </w:r>
          </w:p>
        </w:tc>
        <w:tc>
          <w:tcPr>
            <w:tcW w:w="773"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274</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2.8</w:t>
            </w:r>
          </w:p>
        </w:tc>
      </w:tr>
      <w:tr w:rsidR="00D00566" w:rsidTr="00D00566">
        <w:tc>
          <w:tcPr>
            <w:tcW w:w="816" w:type="dxa"/>
          </w:tcPr>
          <w:p w:rsidR="00D00566" w:rsidRPr="00EF4039" w:rsidRDefault="00D00566" w:rsidP="00D00566">
            <w:pPr>
              <w:rPr>
                <w:rFonts w:ascii="Times New Roman" w:hAnsi="Times New Roman" w:cs="Times New Roman"/>
                <w:sz w:val="24"/>
                <w:szCs w:val="24"/>
              </w:rPr>
            </w:pPr>
            <w:r w:rsidRPr="00EF4039">
              <w:rPr>
                <w:rFonts w:ascii="Times New Roman" w:hAnsi="Times New Roman" w:cs="Times New Roman"/>
                <w:sz w:val="24"/>
                <w:szCs w:val="24"/>
              </w:rPr>
              <w:t>INFJ</w:t>
            </w:r>
          </w:p>
        </w:tc>
        <w:tc>
          <w:tcPr>
            <w:tcW w:w="774"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M</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2.2</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165</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2.9</w:t>
            </w:r>
          </w:p>
        </w:tc>
        <w:tc>
          <w:tcPr>
            <w:tcW w:w="816"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ENFJ</w:t>
            </w:r>
          </w:p>
        </w:tc>
        <w:tc>
          <w:tcPr>
            <w:tcW w:w="775"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M</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0.0</w:t>
            </w:r>
          </w:p>
        </w:tc>
        <w:tc>
          <w:tcPr>
            <w:tcW w:w="773"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208</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3.7</w:t>
            </w:r>
          </w:p>
        </w:tc>
      </w:tr>
      <w:tr w:rsidR="00D00566" w:rsidTr="00D00566">
        <w:tc>
          <w:tcPr>
            <w:tcW w:w="816" w:type="dxa"/>
          </w:tcPr>
          <w:p w:rsidR="00D00566" w:rsidRDefault="00D00566" w:rsidP="00D00566">
            <w:pPr>
              <w:rPr>
                <w:rFonts w:ascii="Times New Roman" w:hAnsi="Times New Roman" w:cs="Times New Roman"/>
                <w:sz w:val="24"/>
                <w:szCs w:val="24"/>
              </w:rPr>
            </w:pPr>
          </w:p>
        </w:tc>
        <w:tc>
          <w:tcPr>
            <w:tcW w:w="774"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F</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0.8</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366</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3.8</w:t>
            </w:r>
          </w:p>
        </w:tc>
        <w:tc>
          <w:tcPr>
            <w:tcW w:w="816" w:type="dxa"/>
          </w:tcPr>
          <w:p w:rsidR="00D00566" w:rsidRDefault="00D00566" w:rsidP="00D00566">
            <w:pPr>
              <w:jc w:val="center"/>
              <w:rPr>
                <w:rFonts w:ascii="Times New Roman" w:hAnsi="Times New Roman" w:cs="Times New Roman"/>
                <w:sz w:val="24"/>
                <w:szCs w:val="24"/>
              </w:rPr>
            </w:pPr>
          </w:p>
        </w:tc>
        <w:tc>
          <w:tcPr>
            <w:tcW w:w="775"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F</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0.8</w:t>
            </w:r>
          </w:p>
        </w:tc>
        <w:tc>
          <w:tcPr>
            <w:tcW w:w="773"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662</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6.9</w:t>
            </w:r>
          </w:p>
        </w:tc>
      </w:tr>
      <w:tr w:rsidR="00D00566" w:rsidTr="00D00566">
        <w:tc>
          <w:tcPr>
            <w:tcW w:w="816" w:type="dxa"/>
          </w:tcPr>
          <w:p w:rsidR="00D00566" w:rsidRPr="00EF4039" w:rsidRDefault="00D00566" w:rsidP="00D00566">
            <w:pPr>
              <w:rPr>
                <w:rFonts w:ascii="Times New Roman" w:hAnsi="Times New Roman" w:cs="Times New Roman"/>
                <w:sz w:val="24"/>
                <w:szCs w:val="24"/>
              </w:rPr>
            </w:pPr>
            <w:r w:rsidRPr="00EF4039">
              <w:rPr>
                <w:rFonts w:ascii="Times New Roman" w:hAnsi="Times New Roman" w:cs="Times New Roman"/>
                <w:sz w:val="24"/>
                <w:szCs w:val="24"/>
              </w:rPr>
              <w:t>INTP</w:t>
            </w:r>
          </w:p>
        </w:tc>
        <w:tc>
          <w:tcPr>
            <w:tcW w:w="774"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M</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6.5</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327</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5.8</w:t>
            </w:r>
          </w:p>
        </w:tc>
        <w:tc>
          <w:tcPr>
            <w:tcW w:w="816"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ENTP</w:t>
            </w:r>
          </w:p>
        </w:tc>
        <w:tc>
          <w:tcPr>
            <w:tcW w:w="775"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M</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4.3</w:t>
            </w:r>
          </w:p>
        </w:tc>
        <w:tc>
          <w:tcPr>
            <w:tcW w:w="773"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347</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6.2</w:t>
            </w:r>
          </w:p>
        </w:tc>
      </w:tr>
      <w:tr w:rsidR="00D00566" w:rsidTr="00D00566">
        <w:tc>
          <w:tcPr>
            <w:tcW w:w="816" w:type="dxa"/>
          </w:tcPr>
          <w:p w:rsidR="00D00566" w:rsidRDefault="00D00566" w:rsidP="00D00566">
            <w:pPr>
              <w:rPr>
                <w:rFonts w:ascii="Times New Roman" w:hAnsi="Times New Roman" w:cs="Times New Roman"/>
                <w:sz w:val="24"/>
                <w:szCs w:val="24"/>
              </w:rPr>
            </w:pPr>
          </w:p>
        </w:tc>
        <w:tc>
          <w:tcPr>
            <w:tcW w:w="774"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F</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0.0</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187</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1.9</w:t>
            </w:r>
          </w:p>
        </w:tc>
        <w:tc>
          <w:tcPr>
            <w:tcW w:w="816" w:type="dxa"/>
          </w:tcPr>
          <w:p w:rsidR="00D00566" w:rsidRDefault="00D00566" w:rsidP="00D00566">
            <w:pPr>
              <w:jc w:val="center"/>
              <w:rPr>
                <w:rFonts w:ascii="Times New Roman" w:hAnsi="Times New Roman" w:cs="Times New Roman"/>
                <w:sz w:val="24"/>
                <w:szCs w:val="24"/>
              </w:rPr>
            </w:pPr>
          </w:p>
        </w:tc>
        <w:tc>
          <w:tcPr>
            <w:tcW w:w="775"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F</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0.8</w:t>
            </w:r>
          </w:p>
        </w:tc>
        <w:tc>
          <w:tcPr>
            <w:tcW w:w="773"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294</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3.1</w:t>
            </w:r>
          </w:p>
        </w:tc>
      </w:tr>
      <w:tr w:rsidR="00D00566" w:rsidTr="00D00566">
        <w:tc>
          <w:tcPr>
            <w:tcW w:w="816" w:type="dxa"/>
          </w:tcPr>
          <w:p w:rsidR="00D00566" w:rsidRPr="00EF4039" w:rsidRDefault="00D00566" w:rsidP="00D00566">
            <w:pPr>
              <w:rPr>
                <w:rFonts w:ascii="Times New Roman" w:hAnsi="Times New Roman" w:cs="Times New Roman"/>
                <w:sz w:val="24"/>
                <w:szCs w:val="24"/>
              </w:rPr>
            </w:pPr>
            <w:r w:rsidRPr="00EF4039">
              <w:rPr>
                <w:rFonts w:ascii="Times New Roman" w:hAnsi="Times New Roman" w:cs="Times New Roman"/>
                <w:sz w:val="24"/>
                <w:szCs w:val="24"/>
              </w:rPr>
              <w:t>INFP</w:t>
            </w:r>
          </w:p>
        </w:tc>
        <w:tc>
          <w:tcPr>
            <w:tcW w:w="774"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M</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0.0</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329</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5.8</w:t>
            </w:r>
          </w:p>
        </w:tc>
        <w:tc>
          <w:tcPr>
            <w:tcW w:w="816"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ENFP</w:t>
            </w:r>
          </w:p>
        </w:tc>
        <w:tc>
          <w:tcPr>
            <w:tcW w:w="775"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M</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4.3</w:t>
            </w:r>
          </w:p>
        </w:tc>
        <w:tc>
          <w:tcPr>
            <w:tcW w:w="773"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421</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7.5</w:t>
            </w:r>
          </w:p>
        </w:tc>
      </w:tr>
      <w:tr w:rsidR="00D00566" w:rsidTr="00D00566">
        <w:tc>
          <w:tcPr>
            <w:tcW w:w="816" w:type="dxa"/>
          </w:tcPr>
          <w:p w:rsidR="00D00566" w:rsidRDefault="00D00566" w:rsidP="00D00566">
            <w:pPr>
              <w:rPr>
                <w:rFonts w:ascii="Times New Roman" w:hAnsi="Times New Roman" w:cs="Times New Roman"/>
                <w:sz w:val="24"/>
                <w:szCs w:val="24"/>
              </w:rPr>
            </w:pPr>
          </w:p>
        </w:tc>
        <w:tc>
          <w:tcPr>
            <w:tcW w:w="774"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F</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2</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1.7</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556</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5.8</w:t>
            </w:r>
          </w:p>
        </w:tc>
        <w:tc>
          <w:tcPr>
            <w:tcW w:w="816" w:type="dxa"/>
          </w:tcPr>
          <w:p w:rsidR="00D00566" w:rsidRDefault="00D00566" w:rsidP="00D00566">
            <w:pPr>
              <w:jc w:val="center"/>
              <w:rPr>
                <w:rFonts w:ascii="Times New Roman" w:hAnsi="Times New Roman" w:cs="Times New Roman"/>
                <w:sz w:val="24"/>
                <w:szCs w:val="24"/>
              </w:rPr>
            </w:pPr>
          </w:p>
        </w:tc>
        <w:tc>
          <w:tcPr>
            <w:tcW w:w="775"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F</w:t>
            </w:r>
          </w:p>
        </w:tc>
        <w:tc>
          <w:tcPr>
            <w:tcW w:w="772"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4</w:t>
            </w:r>
          </w:p>
        </w:tc>
        <w:tc>
          <w:tcPr>
            <w:tcW w:w="770"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3.4</w:t>
            </w:r>
          </w:p>
        </w:tc>
        <w:tc>
          <w:tcPr>
            <w:tcW w:w="773"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1185</w:t>
            </w:r>
          </w:p>
        </w:tc>
        <w:tc>
          <w:tcPr>
            <w:tcW w:w="771" w:type="dxa"/>
          </w:tcPr>
          <w:p w:rsidR="00D00566" w:rsidRPr="00EF4039" w:rsidRDefault="00D00566" w:rsidP="00D00566">
            <w:pPr>
              <w:jc w:val="center"/>
              <w:rPr>
                <w:rFonts w:ascii="Times New Roman" w:hAnsi="Times New Roman" w:cs="Times New Roman"/>
                <w:sz w:val="24"/>
                <w:szCs w:val="24"/>
              </w:rPr>
            </w:pPr>
            <w:r w:rsidRPr="00EF4039">
              <w:rPr>
                <w:rFonts w:ascii="Times New Roman" w:hAnsi="Times New Roman" w:cs="Times New Roman"/>
                <w:sz w:val="24"/>
                <w:szCs w:val="24"/>
              </w:rPr>
              <w:t>12.3</w:t>
            </w:r>
          </w:p>
        </w:tc>
      </w:tr>
    </w:tbl>
    <w:p w:rsidR="00D00566" w:rsidRDefault="00D00566" w:rsidP="00D00566">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Morgan (1977) provide</w:t>
      </w:r>
      <w:r w:rsidR="000D02C9">
        <w:rPr>
          <w:rFonts w:ascii="Times New Roman" w:eastAsia="Times New Roman" w:hAnsi="Times New Roman" w:cs="Times New Roman"/>
          <w:color w:val="000000"/>
          <w:sz w:val="24"/>
          <w:szCs w:val="24"/>
        </w:rPr>
        <w:t>d</w:t>
      </w:r>
      <w:r w:rsidRPr="00F75BA7">
        <w:rPr>
          <w:rFonts w:ascii="Times New Roman" w:eastAsia="Times New Roman" w:hAnsi="Times New Roman" w:cs="Times New Roman"/>
          <w:color w:val="000000"/>
          <w:sz w:val="24"/>
          <w:szCs w:val="24"/>
        </w:rPr>
        <w:t xml:space="preserve"> some suggestions for instructional strategies for different types of students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She state</w:t>
      </w:r>
      <w:r w:rsidR="000D02C9">
        <w:rPr>
          <w:rFonts w:ascii="Times New Roman" w:eastAsia="Times New Roman" w:hAnsi="Times New Roman" w:cs="Times New Roman"/>
          <w:color w:val="000000"/>
          <w:sz w:val="24"/>
          <w:szCs w:val="24"/>
        </w:rPr>
        <w:t>d</w:t>
      </w:r>
      <w:r w:rsidRPr="00F75BA7">
        <w:rPr>
          <w:rFonts w:ascii="Times New Roman" w:eastAsia="Times New Roman" w:hAnsi="Times New Roman" w:cs="Times New Roman"/>
          <w:color w:val="000000"/>
          <w:sz w:val="24"/>
          <w:szCs w:val="24"/>
        </w:rPr>
        <w:t xml:space="preserve"> that ISTJs, ISFJs, ISTPs, and ESTJs tend to be linear learners that prefer a step-by-step approach to instruction</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These types also prefer audiovisuals and the kinds of direct experience that would be available in labs and demonstrations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In addition, the IS types prefer to work alone, while the ES types prefer group projects, class reports, and team competition.</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Roberts (1982) report</w:t>
      </w:r>
      <w:r w:rsidR="000D02C9">
        <w:rPr>
          <w:rFonts w:ascii="Times New Roman" w:eastAsia="Times New Roman" w:hAnsi="Times New Roman" w:cs="Times New Roman"/>
          <w:color w:val="000000"/>
          <w:sz w:val="24"/>
          <w:szCs w:val="24"/>
        </w:rPr>
        <w:t>ed</w:t>
      </w:r>
      <w:r w:rsidRPr="00F75BA7">
        <w:rPr>
          <w:rFonts w:ascii="Times New Roman" w:eastAsia="Times New Roman" w:hAnsi="Times New Roman" w:cs="Times New Roman"/>
          <w:color w:val="000000"/>
          <w:sz w:val="24"/>
          <w:szCs w:val="24"/>
        </w:rPr>
        <w:t xml:space="preserve"> results of community college students' ratings of 13 instructional media by type that expand on the predictions of Morgan (1977)</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His study show</w:t>
      </w:r>
      <w:r w:rsidR="000D02C9">
        <w:rPr>
          <w:rFonts w:ascii="Times New Roman" w:eastAsia="Times New Roman" w:hAnsi="Times New Roman" w:cs="Times New Roman"/>
          <w:color w:val="000000"/>
          <w:sz w:val="24"/>
          <w:szCs w:val="24"/>
        </w:rPr>
        <w:t>ed</w:t>
      </w:r>
      <w:r w:rsidRPr="00F75BA7">
        <w:rPr>
          <w:rFonts w:ascii="Times New Roman" w:eastAsia="Times New Roman" w:hAnsi="Times New Roman" w:cs="Times New Roman"/>
          <w:color w:val="000000"/>
          <w:sz w:val="24"/>
          <w:szCs w:val="24"/>
        </w:rPr>
        <w:t xml:space="preserve"> that ISTJs prefer labs and demonstrations, ISFJs prefer discussions and tutorials, ISTPs prefer demonstrations and labs, while ESTJs prefer lectures, labs, and demonstrations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Significantly, the instructional methods of reading, audio recordings, and field trips were not selected as preferred by any of these types.</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Based on the above findings one might predict that IS types would do well in a self-paced computer assisted instruction program</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However, an investigation of type preferences for this type of instruction showed that ISTJs, ISFJs, and ISTPs were among the most likely to drop out, although sensing types completing the program tended to do so at a significantly faster pace (Hoffman, Waters, &amp; Berry, 1981)</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Otis (1972) also found that IS types dislike independent study.</w:t>
      </w:r>
    </w:p>
    <w:p w:rsidR="00B23154" w:rsidRDefault="00B23154" w:rsidP="00B23154">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roofErr w:type="spellStart"/>
      <w:r w:rsidRPr="00F75BA7">
        <w:rPr>
          <w:rFonts w:ascii="Times New Roman" w:eastAsia="Times New Roman" w:hAnsi="Times New Roman" w:cs="Times New Roman"/>
          <w:color w:val="000000"/>
          <w:sz w:val="24"/>
          <w:szCs w:val="24"/>
        </w:rPr>
        <w:lastRenderedPageBreak/>
        <w:t>McCaulley</w:t>
      </w:r>
      <w:proofErr w:type="spellEnd"/>
      <w:r w:rsidRPr="00F75BA7">
        <w:rPr>
          <w:rFonts w:ascii="Times New Roman" w:eastAsia="Times New Roman" w:hAnsi="Times New Roman" w:cs="Times New Roman"/>
          <w:color w:val="000000"/>
          <w:sz w:val="24"/>
          <w:szCs w:val="24"/>
        </w:rPr>
        <w:t xml:space="preserve"> and Natter (1980) report</w:t>
      </w:r>
      <w:r w:rsidR="000D02C9">
        <w:rPr>
          <w:rFonts w:ascii="Times New Roman" w:eastAsia="Times New Roman" w:hAnsi="Times New Roman" w:cs="Times New Roman"/>
          <w:color w:val="000000"/>
          <w:sz w:val="24"/>
          <w:szCs w:val="24"/>
        </w:rPr>
        <w:t>ed</w:t>
      </w:r>
      <w:r w:rsidRPr="00F75BA7">
        <w:rPr>
          <w:rFonts w:ascii="Times New Roman" w:eastAsia="Times New Roman" w:hAnsi="Times New Roman" w:cs="Times New Roman"/>
          <w:color w:val="000000"/>
          <w:sz w:val="24"/>
          <w:szCs w:val="24"/>
        </w:rPr>
        <w:t xml:space="preserve"> that IS students prefer using films or audiovisual aids and that ST students prefer watching television and reporting to a class on an assigned subject</w:t>
      </w:r>
      <w:r>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ST students also report they like courses that are focused primarily on giving information.</w:t>
      </w:r>
    </w:p>
    <w:p w:rsidR="00E40816" w:rsidRDefault="00E40816"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
    <w:p w:rsidR="00E40816" w:rsidRPr="00296BC0" w:rsidRDefault="00E40816" w:rsidP="00E40816">
      <w:pPr>
        <w:rPr>
          <w:rFonts w:ascii="Times New Roman" w:hAnsi="Times New Roman" w:cs="Times New Roman"/>
          <w:b/>
          <w:sz w:val="24"/>
          <w:szCs w:val="24"/>
        </w:rPr>
      </w:pPr>
      <w:r w:rsidRPr="00296BC0">
        <w:rPr>
          <w:rFonts w:ascii="Times New Roman" w:hAnsi="Times New Roman" w:cs="Times New Roman"/>
          <w:b/>
          <w:sz w:val="24"/>
          <w:szCs w:val="24"/>
        </w:rPr>
        <w:t>Table 4. Learning preferences associated with dimensions of MBTI type</w:t>
      </w:r>
    </w:p>
    <w:tbl>
      <w:tblPr>
        <w:tblStyle w:val="TableGrid"/>
        <w:tblW w:w="0" w:type="auto"/>
        <w:tblLook w:val="04A0" w:firstRow="1" w:lastRow="0" w:firstColumn="1" w:lastColumn="0" w:noHBand="0" w:noVBand="1"/>
      </w:tblPr>
      <w:tblGrid>
        <w:gridCol w:w="4675"/>
        <w:gridCol w:w="4675"/>
      </w:tblGrid>
      <w:tr w:rsidR="00E40816" w:rsidTr="00235983">
        <w:tc>
          <w:tcPr>
            <w:tcW w:w="4675" w:type="dxa"/>
          </w:tcPr>
          <w:p w:rsidR="00E40816" w:rsidRPr="00296BC0" w:rsidRDefault="00E40816" w:rsidP="00BA0E07">
            <w:pPr>
              <w:jc w:val="center"/>
              <w:rPr>
                <w:rFonts w:ascii="Times New Roman" w:hAnsi="Times New Roman" w:cs="Times New Roman"/>
                <w:b/>
                <w:sz w:val="24"/>
                <w:szCs w:val="24"/>
              </w:rPr>
            </w:pPr>
            <w:r w:rsidRPr="00296BC0">
              <w:rPr>
                <w:rFonts w:ascii="Times New Roman" w:hAnsi="Times New Roman" w:cs="Times New Roman"/>
                <w:b/>
                <w:sz w:val="24"/>
                <w:szCs w:val="24"/>
              </w:rPr>
              <w:t>Extraversion</w:t>
            </w:r>
          </w:p>
        </w:tc>
        <w:tc>
          <w:tcPr>
            <w:tcW w:w="4675" w:type="dxa"/>
          </w:tcPr>
          <w:p w:rsidR="00E40816" w:rsidRPr="00296BC0" w:rsidRDefault="00E40816" w:rsidP="00BA0E07">
            <w:pPr>
              <w:jc w:val="center"/>
              <w:rPr>
                <w:rFonts w:ascii="Times New Roman" w:hAnsi="Times New Roman" w:cs="Times New Roman"/>
                <w:b/>
                <w:sz w:val="24"/>
                <w:szCs w:val="24"/>
              </w:rPr>
            </w:pPr>
            <w:r w:rsidRPr="00296BC0">
              <w:rPr>
                <w:rFonts w:ascii="Times New Roman" w:hAnsi="Times New Roman" w:cs="Times New Roman"/>
                <w:b/>
                <w:sz w:val="24"/>
                <w:szCs w:val="24"/>
              </w:rPr>
              <w:t>Introversion</w:t>
            </w:r>
          </w:p>
        </w:tc>
      </w:tr>
      <w:tr w:rsidR="00E40816" w:rsidTr="00235983">
        <w:tc>
          <w:tcPr>
            <w:tcW w:w="4675" w:type="dxa"/>
          </w:tcPr>
          <w:p w:rsidR="00E40816" w:rsidRPr="00296BC0" w:rsidRDefault="00E40816" w:rsidP="00E40816">
            <w:pPr>
              <w:pStyle w:val="ListParagraph"/>
              <w:numPr>
                <w:ilvl w:val="0"/>
                <w:numId w:val="2"/>
              </w:numPr>
              <w:ind w:left="247" w:hanging="270"/>
              <w:rPr>
                <w:rFonts w:ascii="Times New Roman" w:hAnsi="Times New Roman" w:cs="Times New Roman"/>
                <w:sz w:val="24"/>
                <w:szCs w:val="24"/>
              </w:rPr>
            </w:pPr>
            <w:r w:rsidRPr="00296BC0">
              <w:rPr>
                <w:rFonts w:ascii="Times New Roman" w:hAnsi="Times New Roman" w:cs="Times New Roman"/>
                <w:sz w:val="24"/>
                <w:szCs w:val="24"/>
              </w:rPr>
              <w:t>talking, discussion</w:t>
            </w:r>
          </w:p>
          <w:p w:rsidR="00E40816" w:rsidRPr="00296BC0" w:rsidRDefault="00E40816" w:rsidP="00E40816">
            <w:pPr>
              <w:pStyle w:val="ListParagraph"/>
              <w:numPr>
                <w:ilvl w:val="0"/>
                <w:numId w:val="2"/>
              </w:numPr>
              <w:ind w:left="247" w:hanging="270"/>
              <w:rPr>
                <w:rFonts w:ascii="Times New Roman" w:hAnsi="Times New Roman" w:cs="Times New Roman"/>
                <w:sz w:val="24"/>
                <w:szCs w:val="24"/>
              </w:rPr>
            </w:pPr>
            <w:r w:rsidRPr="00296BC0">
              <w:rPr>
                <w:rFonts w:ascii="Times New Roman" w:hAnsi="Times New Roman" w:cs="Times New Roman"/>
                <w:sz w:val="24"/>
                <w:szCs w:val="24"/>
              </w:rPr>
              <w:t>psychomotor activity</w:t>
            </w:r>
          </w:p>
          <w:p w:rsidR="00E40816" w:rsidRPr="00296BC0" w:rsidRDefault="00E40816" w:rsidP="00E40816">
            <w:pPr>
              <w:pStyle w:val="ListParagraph"/>
              <w:numPr>
                <w:ilvl w:val="0"/>
                <w:numId w:val="2"/>
              </w:numPr>
              <w:ind w:left="247" w:hanging="270"/>
              <w:rPr>
                <w:rFonts w:ascii="Times New Roman" w:hAnsi="Times New Roman" w:cs="Times New Roman"/>
                <w:sz w:val="24"/>
                <w:szCs w:val="24"/>
              </w:rPr>
            </w:pPr>
            <w:r w:rsidRPr="00296BC0">
              <w:rPr>
                <w:rFonts w:ascii="Times New Roman" w:hAnsi="Times New Roman" w:cs="Times New Roman"/>
                <w:sz w:val="24"/>
                <w:szCs w:val="24"/>
              </w:rPr>
              <w:t>working with a group</w:t>
            </w:r>
          </w:p>
        </w:tc>
        <w:tc>
          <w:tcPr>
            <w:tcW w:w="4675" w:type="dxa"/>
          </w:tcPr>
          <w:p w:rsidR="00E40816" w:rsidRPr="00296BC0" w:rsidRDefault="00E40816" w:rsidP="00E40816">
            <w:pPr>
              <w:pStyle w:val="ListParagraph"/>
              <w:numPr>
                <w:ilvl w:val="0"/>
                <w:numId w:val="2"/>
              </w:numPr>
              <w:ind w:left="254" w:hanging="270"/>
              <w:rPr>
                <w:rFonts w:ascii="Times New Roman" w:hAnsi="Times New Roman" w:cs="Times New Roman"/>
                <w:sz w:val="24"/>
                <w:szCs w:val="24"/>
              </w:rPr>
            </w:pPr>
            <w:r w:rsidRPr="00296BC0">
              <w:rPr>
                <w:rFonts w:ascii="Times New Roman" w:hAnsi="Times New Roman" w:cs="Times New Roman"/>
                <w:sz w:val="24"/>
                <w:szCs w:val="24"/>
              </w:rPr>
              <w:t>reading/verbal reasoning</w:t>
            </w:r>
          </w:p>
          <w:p w:rsidR="00E40816" w:rsidRPr="00296BC0" w:rsidRDefault="00E40816" w:rsidP="00E40816">
            <w:pPr>
              <w:pStyle w:val="ListParagraph"/>
              <w:numPr>
                <w:ilvl w:val="0"/>
                <w:numId w:val="2"/>
              </w:numPr>
              <w:ind w:left="254" w:hanging="270"/>
              <w:rPr>
                <w:rFonts w:ascii="Times New Roman" w:hAnsi="Times New Roman" w:cs="Times New Roman"/>
                <w:sz w:val="24"/>
                <w:szCs w:val="24"/>
              </w:rPr>
            </w:pPr>
            <w:r w:rsidRPr="00296BC0">
              <w:rPr>
                <w:rFonts w:ascii="Times New Roman" w:hAnsi="Times New Roman" w:cs="Times New Roman"/>
                <w:sz w:val="24"/>
                <w:szCs w:val="24"/>
              </w:rPr>
              <w:t>time for internal processing</w:t>
            </w:r>
          </w:p>
          <w:p w:rsidR="00E40816" w:rsidRPr="00296BC0" w:rsidRDefault="00E40816" w:rsidP="00E40816">
            <w:pPr>
              <w:pStyle w:val="ListParagraph"/>
              <w:numPr>
                <w:ilvl w:val="0"/>
                <w:numId w:val="2"/>
              </w:numPr>
              <w:ind w:left="254" w:hanging="270"/>
              <w:rPr>
                <w:rFonts w:ascii="Times New Roman" w:hAnsi="Times New Roman" w:cs="Times New Roman"/>
                <w:sz w:val="24"/>
                <w:szCs w:val="24"/>
              </w:rPr>
            </w:pPr>
            <w:r w:rsidRPr="00296BC0">
              <w:rPr>
                <w:rFonts w:ascii="Times New Roman" w:hAnsi="Times New Roman" w:cs="Times New Roman"/>
                <w:sz w:val="24"/>
                <w:szCs w:val="24"/>
              </w:rPr>
              <w:t>working individually</w:t>
            </w:r>
          </w:p>
        </w:tc>
      </w:tr>
      <w:tr w:rsidR="00E40816" w:rsidTr="00235983">
        <w:tc>
          <w:tcPr>
            <w:tcW w:w="4675" w:type="dxa"/>
          </w:tcPr>
          <w:p w:rsidR="00E40816" w:rsidRPr="00296BC0" w:rsidRDefault="00E40816" w:rsidP="00BA0E07">
            <w:pPr>
              <w:jc w:val="center"/>
              <w:rPr>
                <w:rFonts w:ascii="Times New Roman" w:hAnsi="Times New Roman" w:cs="Times New Roman"/>
                <w:b/>
                <w:sz w:val="24"/>
                <w:szCs w:val="24"/>
              </w:rPr>
            </w:pPr>
            <w:r w:rsidRPr="00296BC0">
              <w:rPr>
                <w:rFonts w:ascii="Times New Roman" w:hAnsi="Times New Roman" w:cs="Times New Roman"/>
                <w:b/>
                <w:sz w:val="24"/>
                <w:szCs w:val="24"/>
              </w:rPr>
              <w:t>Sensing</w:t>
            </w:r>
          </w:p>
        </w:tc>
        <w:tc>
          <w:tcPr>
            <w:tcW w:w="4675" w:type="dxa"/>
          </w:tcPr>
          <w:p w:rsidR="00E40816" w:rsidRPr="00296BC0" w:rsidRDefault="00E40816" w:rsidP="00BA0E07">
            <w:pPr>
              <w:jc w:val="center"/>
              <w:rPr>
                <w:rFonts w:ascii="Times New Roman" w:hAnsi="Times New Roman" w:cs="Times New Roman"/>
                <w:b/>
                <w:sz w:val="24"/>
                <w:szCs w:val="24"/>
              </w:rPr>
            </w:pPr>
            <w:r w:rsidRPr="00296BC0">
              <w:rPr>
                <w:rFonts w:ascii="Times New Roman" w:hAnsi="Times New Roman" w:cs="Times New Roman"/>
                <w:b/>
                <w:sz w:val="24"/>
                <w:szCs w:val="24"/>
              </w:rPr>
              <w:t>Intuition</w:t>
            </w:r>
          </w:p>
        </w:tc>
      </w:tr>
      <w:tr w:rsidR="00E40816" w:rsidTr="00235983">
        <w:tc>
          <w:tcPr>
            <w:tcW w:w="4675" w:type="dxa"/>
          </w:tcPr>
          <w:p w:rsidR="00E40816" w:rsidRPr="00296BC0" w:rsidRDefault="00E40816" w:rsidP="00E40816">
            <w:pPr>
              <w:pStyle w:val="ListParagraph"/>
              <w:numPr>
                <w:ilvl w:val="0"/>
                <w:numId w:val="3"/>
              </w:numPr>
              <w:ind w:left="247" w:hanging="270"/>
              <w:rPr>
                <w:rFonts w:ascii="Times New Roman" w:hAnsi="Times New Roman" w:cs="Times New Roman"/>
                <w:sz w:val="24"/>
                <w:szCs w:val="24"/>
              </w:rPr>
            </w:pPr>
            <w:r w:rsidRPr="00296BC0">
              <w:rPr>
                <w:rFonts w:ascii="Times New Roman" w:hAnsi="Times New Roman" w:cs="Times New Roman"/>
                <w:sz w:val="24"/>
                <w:szCs w:val="24"/>
              </w:rPr>
              <w:t>tasks that call for carefulness, thoroughness and soundness of understanding</w:t>
            </w:r>
          </w:p>
          <w:p w:rsidR="00E40816" w:rsidRPr="00296BC0" w:rsidRDefault="00E40816" w:rsidP="00E40816">
            <w:pPr>
              <w:pStyle w:val="ListParagraph"/>
              <w:numPr>
                <w:ilvl w:val="0"/>
                <w:numId w:val="3"/>
              </w:numPr>
              <w:ind w:left="247" w:hanging="270"/>
              <w:rPr>
                <w:rFonts w:ascii="Times New Roman" w:hAnsi="Times New Roman" w:cs="Times New Roman"/>
                <w:sz w:val="24"/>
                <w:szCs w:val="24"/>
              </w:rPr>
            </w:pPr>
            <w:r w:rsidRPr="00296BC0">
              <w:rPr>
                <w:rFonts w:ascii="Times New Roman" w:hAnsi="Times New Roman" w:cs="Times New Roman"/>
                <w:sz w:val="24"/>
                <w:szCs w:val="24"/>
              </w:rPr>
              <w:t>going step-by-step in guided activity</w:t>
            </w:r>
          </w:p>
          <w:p w:rsidR="00E40816" w:rsidRPr="00296BC0" w:rsidRDefault="00E40816" w:rsidP="00E40816">
            <w:pPr>
              <w:pStyle w:val="ListParagraph"/>
              <w:numPr>
                <w:ilvl w:val="0"/>
                <w:numId w:val="3"/>
              </w:numPr>
              <w:ind w:left="247" w:hanging="270"/>
              <w:rPr>
                <w:rFonts w:ascii="Times New Roman" w:hAnsi="Times New Roman" w:cs="Times New Roman"/>
                <w:sz w:val="24"/>
                <w:szCs w:val="24"/>
              </w:rPr>
            </w:pPr>
            <w:r w:rsidRPr="00296BC0">
              <w:rPr>
                <w:rFonts w:ascii="Times New Roman" w:hAnsi="Times New Roman" w:cs="Times New Roman"/>
                <w:sz w:val="24"/>
                <w:szCs w:val="24"/>
              </w:rPr>
              <w:t>tasks that call for observing specifics</w:t>
            </w:r>
          </w:p>
          <w:p w:rsidR="00E40816" w:rsidRPr="00296BC0" w:rsidRDefault="00E40816" w:rsidP="00E40816">
            <w:pPr>
              <w:pStyle w:val="ListParagraph"/>
              <w:numPr>
                <w:ilvl w:val="0"/>
                <w:numId w:val="3"/>
              </w:numPr>
              <w:ind w:left="247" w:hanging="270"/>
              <w:rPr>
                <w:rFonts w:ascii="Times New Roman" w:hAnsi="Times New Roman" w:cs="Times New Roman"/>
                <w:sz w:val="24"/>
                <w:szCs w:val="24"/>
              </w:rPr>
            </w:pPr>
            <w:r w:rsidRPr="00296BC0">
              <w:rPr>
                <w:rFonts w:ascii="Times New Roman" w:hAnsi="Times New Roman" w:cs="Times New Roman"/>
                <w:sz w:val="24"/>
                <w:szCs w:val="24"/>
              </w:rPr>
              <w:t>tasks that call for memory facts</w:t>
            </w:r>
          </w:p>
          <w:p w:rsidR="00E40816" w:rsidRPr="00296BC0" w:rsidRDefault="00E40816" w:rsidP="00E40816">
            <w:pPr>
              <w:pStyle w:val="ListParagraph"/>
              <w:numPr>
                <w:ilvl w:val="0"/>
                <w:numId w:val="3"/>
              </w:numPr>
              <w:ind w:left="247" w:hanging="270"/>
              <w:rPr>
                <w:rFonts w:ascii="Times New Roman" w:hAnsi="Times New Roman" w:cs="Times New Roman"/>
                <w:sz w:val="24"/>
                <w:szCs w:val="24"/>
              </w:rPr>
            </w:pPr>
            <w:r w:rsidRPr="00296BC0">
              <w:rPr>
                <w:rFonts w:ascii="Times New Roman" w:hAnsi="Times New Roman" w:cs="Times New Roman"/>
                <w:sz w:val="24"/>
                <w:szCs w:val="24"/>
              </w:rPr>
              <w:t>demonstrations and labs</w:t>
            </w:r>
          </w:p>
          <w:p w:rsidR="00E40816" w:rsidRPr="00296BC0" w:rsidRDefault="00E40816" w:rsidP="00E40816">
            <w:pPr>
              <w:pStyle w:val="ListParagraph"/>
              <w:numPr>
                <w:ilvl w:val="0"/>
                <w:numId w:val="3"/>
              </w:numPr>
              <w:ind w:left="247" w:hanging="270"/>
              <w:rPr>
                <w:rFonts w:ascii="Times New Roman" w:hAnsi="Times New Roman" w:cs="Times New Roman"/>
                <w:sz w:val="24"/>
                <w:szCs w:val="24"/>
              </w:rPr>
            </w:pPr>
            <w:r w:rsidRPr="00296BC0">
              <w:rPr>
                <w:rFonts w:ascii="Times New Roman" w:hAnsi="Times New Roman" w:cs="Times New Roman"/>
                <w:sz w:val="24"/>
                <w:szCs w:val="24"/>
              </w:rPr>
              <w:t>practical interests</w:t>
            </w:r>
          </w:p>
        </w:tc>
        <w:tc>
          <w:tcPr>
            <w:tcW w:w="4675" w:type="dxa"/>
          </w:tcPr>
          <w:p w:rsidR="00E40816" w:rsidRPr="00296BC0" w:rsidRDefault="00E40816" w:rsidP="00E40816">
            <w:pPr>
              <w:pStyle w:val="ListParagraph"/>
              <w:numPr>
                <w:ilvl w:val="0"/>
                <w:numId w:val="3"/>
              </w:numPr>
              <w:ind w:left="254" w:hanging="270"/>
              <w:rPr>
                <w:rFonts w:ascii="Times New Roman" w:hAnsi="Times New Roman" w:cs="Times New Roman"/>
                <w:sz w:val="24"/>
                <w:szCs w:val="24"/>
              </w:rPr>
            </w:pPr>
            <w:r w:rsidRPr="00296BC0">
              <w:rPr>
                <w:rFonts w:ascii="Times New Roman" w:hAnsi="Times New Roman" w:cs="Times New Roman"/>
                <w:sz w:val="24"/>
                <w:szCs w:val="24"/>
              </w:rPr>
              <w:t>tasks that call for quickness of insight and in seeing relationships</w:t>
            </w:r>
          </w:p>
          <w:p w:rsidR="00E40816" w:rsidRPr="00296BC0" w:rsidRDefault="00E40816" w:rsidP="00E40816">
            <w:pPr>
              <w:pStyle w:val="ListParagraph"/>
              <w:numPr>
                <w:ilvl w:val="0"/>
                <w:numId w:val="3"/>
              </w:numPr>
              <w:ind w:left="254" w:hanging="270"/>
              <w:rPr>
                <w:rFonts w:ascii="Times New Roman" w:hAnsi="Times New Roman" w:cs="Times New Roman"/>
                <w:sz w:val="24"/>
                <w:szCs w:val="24"/>
              </w:rPr>
            </w:pPr>
            <w:r w:rsidRPr="00296BC0">
              <w:rPr>
                <w:rFonts w:ascii="Times New Roman" w:hAnsi="Times New Roman" w:cs="Times New Roman"/>
                <w:sz w:val="24"/>
                <w:szCs w:val="24"/>
              </w:rPr>
              <w:t>finding own way in new material</w:t>
            </w:r>
          </w:p>
          <w:p w:rsidR="00E40816" w:rsidRPr="00296BC0" w:rsidRDefault="00E40816" w:rsidP="00E40816">
            <w:pPr>
              <w:pStyle w:val="ListParagraph"/>
              <w:numPr>
                <w:ilvl w:val="0"/>
                <w:numId w:val="3"/>
              </w:numPr>
              <w:ind w:left="254" w:hanging="270"/>
              <w:rPr>
                <w:rFonts w:ascii="Times New Roman" w:hAnsi="Times New Roman" w:cs="Times New Roman"/>
                <w:sz w:val="24"/>
                <w:szCs w:val="24"/>
              </w:rPr>
            </w:pPr>
            <w:r w:rsidRPr="00296BC0">
              <w:rPr>
                <w:rFonts w:ascii="Times New Roman" w:hAnsi="Times New Roman" w:cs="Times New Roman"/>
                <w:sz w:val="24"/>
                <w:szCs w:val="24"/>
              </w:rPr>
              <w:t>tasks that call for grasping general concepts</w:t>
            </w:r>
          </w:p>
          <w:p w:rsidR="00E40816" w:rsidRPr="00296BC0" w:rsidRDefault="00E40816" w:rsidP="00E40816">
            <w:pPr>
              <w:pStyle w:val="ListParagraph"/>
              <w:numPr>
                <w:ilvl w:val="0"/>
                <w:numId w:val="3"/>
              </w:numPr>
              <w:ind w:left="254" w:hanging="270"/>
              <w:rPr>
                <w:rFonts w:ascii="Times New Roman" w:hAnsi="Times New Roman" w:cs="Times New Roman"/>
                <w:sz w:val="24"/>
                <w:szCs w:val="24"/>
              </w:rPr>
            </w:pPr>
            <w:r w:rsidRPr="00296BC0">
              <w:rPr>
                <w:rFonts w:ascii="Times New Roman" w:hAnsi="Times New Roman" w:cs="Times New Roman"/>
                <w:sz w:val="24"/>
                <w:szCs w:val="24"/>
              </w:rPr>
              <w:t>tasks that call for imagination</w:t>
            </w:r>
          </w:p>
          <w:p w:rsidR="00E40816" w:rsidRPr="00296BC0" w:rsidRDefault="00E40816" w:rsidP="00E40816">
            <w:pPr>
              <w:pStyle w:val="ListParagraph"/>
              <w:numPr>
                <w:ilvl w:val="0"/>
                <w:numId w:val="3"/>
              </w:numPr>
              <w:ind w:left="254" w:hanging="270"/>
              <w:rPr>
                <w:rFonts w:ascii="Times New Roman" w:hAnsi="Times New Roman" w:cs="Times New Roman"/>
                <w:sz w:val="24"/>
                <w:szCs w:val="24"/>
              </w:rPr>
            </w:pPr>
            <w:r w:rsidRPr="00296BC0">
              <w:rPr>
                <w:rFonts w:ascii="Times New Roman" w:hAnsi="Times New Roman" w:cs="Times New Roman"/>
                <w:sz w:val="24"/>
                <w:szCs w:val="24"/>
              </w:rPr>
              <w:t>reading</w:t>
            </w:r>
          </w:p>
          <w:p w:rsidR="00E40816" w:rsidRPr="00296BC0" w:rsidRDefault="00E40816" w:rsidP="00E40816">
            <w:pPr>
              <w:pStyle w:val="ListParagraph"/>
              <w:numPr>
                <w:ilvl w:val="0"/>
                <w:numId w:val="3"/>
              </w:numPr>
              <w:ind w:left="254" w:hanging="270"/>
              <w:rPr>
                <w:rFonts w:ascii="Times New Roman" w:hAnsi="Times New Roman" w:cs="Times New Roman"/>
                <w:sz w:val="24"/>
                <w:szCs w:val="24"/>
              </w:rPr>
            </w:pPr>
            <w:r w:rsidRPr="00296BC0">
              <w:rPr>
                <w:rFonts w:ascii="Times New Roman" w:hAnsi="Times New Roman" w:cs="Times New Roman"/>
                <w:sz w:val="24"/>
                <w:szCs w:val="24"/>
              </w:rPr>
              <w:t>intellectual interests (independent of intelligence)</w:t>
            </w:r>
          </w:p>
        </w:tc>
      </w:tr>
      <w:tr w:rsidR="00E40816" w:rsidTr="00235983">
        <w:tc>
          <w:tcPr>
            <w:tcW w:w="4675" w:type="dxa"/>
          </w:tcPr>
          <w:p w:rsidR="00E40816" w:rsidRPr="00296BC0" w:rsidRDefault="00E40816" w:rsidP="00BA0E07">
            <w:pPr>
              <w:jc w:val="center"/>
              <w:rPr>
                <w:rFonts w:ascii="Times New Roman" w:hAnsi="Times New Roman" w:cs="Times New Roman"/>
                <w:b/>
                <w:sz w:val="24"/>
                <w:szCs w:val="24"/>
              </w:rPr>
            </w:pPr>
            <w:r w:rsidRPr="00296BC0">
              <w:rPr>
                <w:rFonts w:ascii="Times New Roman" w:hAnsi="Times New Roman" w:cs="Times New Roman"/>
                <w:b/>
                <w:sz w:val="24"/>
                <w:szCs w:val="24"/>
              </w:rPr>
              <w:t>Thinking</w:t>
            </w:r>
          </w:p>
        </w:tc>
        <w:tc>
          <w:tcPr>
            <w:tcW w:w="4675" w:type="dxa"/>
          </w:tcPr>
          <w:p w:rsidR="00E40816" w:rsidRPr="00296BC0" w:rsidRDefault="00E40816" w:rsidP="00BA0E07">
            <w:pPr>
              <w:jc w:val="center"/>
              <w:rPr>
                <w:rFonts w:ascii="Times New Roman" w:hAnsi="Times New Roman" w:cs="Times New Roman"/>
                <w:b/>
                <w:sz w:val="24"/>
                <w:szCs w:val="24"/>
              </w:rPr>
            </w:pPr>
            <w:r w:rsidRPr="00296BC0">
              <w:rPr>
                <w:rFonts w:ascii="Times New Roman" w:hAnsi="Times New Roman" w:cs="Times New Roman"/>
                <w:b/>
                <w:sz w:val="24"/>
                <w:szCs w:val="24"/>
              </w:rPr>
              <w:t>Feeling</w:t>
            </w:r>
          </w:p>
        </w:tc>
      </w:tr>
      <w:tr w:rsidR="00E40816" w:rsidTr="00235983">
        <w:tc>
          <w:tcPr>
            <w:tcW w:w="4675" w:type="dxa"/>
          </w:tcPr>
          <w:p w:rsidR="00E40816" w:rsidRPr="00296BC0" w:rsidRDefault="00E40816" w:rsidP="00E40816">
            <w:pPr>
              <w:pStyle w:val="ListParagraph"/>
              <w:numPr>
                <w:ilvl w:val="0"/>
                <w:numId w:val="4"/>
              </w:numPr>
              <w:ind w:left="247" w:hanging="270"/>
              <w:rPr>
                <w:rFonts w:ascii="Times New Roman" w:hAnsi="Times New Roman" w:cs="Times New Roman"/>
                <w:sz w:val="24"/>
                <w:szCs w:val="24"/>
              </w:rPr>
            </w:pPr>
            <w:r w:rsidRPr="00296BC0">
              <w:rPr>
                <w:rFonts w:ascii="Times New Roman" w:hAnsi="Times New Roman" w:cs="Times New Roman"/>
                <w:sz w:val="24"/>
                <w:szCs w:val="24"/>
              </w:rPr>
              <w:t>logical organization of teacher</w:t>
            </w:r>
          </w:p>
          <w:p w:rsidR="00E40816" w:rsidRPr="00296BC0" w:rsidRDefault="00E40816" w:rsidP="00E40816">
            <w:pPr>
              <w:pStyle w:val="ListParagraph"/>
              <w:numPr>
                <w:ilvl w:val="0"/>
                <w:numId w:val="4"/>
              </w:numPr>
              <w:ind w:left="247" w:hanging="270"/>
              <w:rPr>
                <w:rFonts w:ascii="Times New Roman" w:hAnsi="Times New Roman" w:cs="Times New Roman"/>
                <w:sz w:val="24"/>
                <w:szCs w:val="24"/>
              </w:rPr>
            </w:pPr>
            <w:r w:rsidRPr="00296BC0">
              <w:rPr>
                <w:rFonts w:ascii="Times New Roman" w:hAnsi="Times New Roman" w:cs="Times New Roman"/>
                <w:sz w:val="24"/>
                <w:szCs w:val="24"/>
              </w:rPr>
              <w:t xml:space="preserve">objective material to study </w:t>
            </w:r>
          </w:p>
        </w:tc>
        <w:tc>
          <w:tcPr>
            <w:tcW w:w="4675" w:type="dxa"/>
          </w:tcPr>
          <w:p w:rsidR="00E40816" w:rsidRPr="00296BC0" w:rsidRDefault="00E40816" w:rsidP="00E40816">
            <w:pPr>
              <w:pStyle w:val="ListParagraph"/>
              <w:numPr>
                <w:ilvl w:val="0"/>
                <w:numId w:val="5"/>
              </w:numPr>
              <w:ind w:left="254" w:hanging="270"/>
              <w:rPr>
                <w:rFonts w:ascii="Times New Roman" w:hAnsi="Times New Roman" w:cs="Times New Roman"/>
                <w:sz w:val="24"/>
                <w:szCs w:val="24"/>
              </w:rPr>
            </w:pPr>
            <w:r w:rsidRPr="00296BC0">
              <w:rPr>
                <w:rFonts w:ascii="Times New Roman" w:hAnsi="Times New Roman" w:cs="Times New Roman"/>
                <w:sz w:val="24"/>
                <w:szCs w:val="24"/>
              </w:rPr>
              <w:t>personal rapport with teacher</w:t>
            </w:r>
          </w:p>
          <w:p w:rsidR="00E40816" w:rsidRPr="00296BC0" w:rsidRDefault="00E40816" w:rsidP="00E40816">
            <w:pPr>
              <w:pStyle w:val="ListParagraph"/>
              <w:numPr>
                <w:ilvl w:val="0"/>
                <w:numId w:val="5"/>
              </w:numPr>
              <w:ind w:left="254" w:hanging="270"/>
              <w:rPr>
                <w:rFonts w:ascii="Times New Roman" w:hAnsi="Times New Roman" w:cs="Times New Roman"/>
                <w:sz w:val="24"/>
                <w:szCs w:val="24"/>
              </w:rPr>
            </w:pPr>
            <w:r w:rsidRPr="00296BC0">
              <w:rPr>
                <w:rFonts w:ascii="Times New Roman" w:hAnsi="Times New Roman" w:cs="Times New Roman"/>
                <w:sz w:val="24"/>
                <w:szCs w:val="24"/>
              </w:rPr>
              <w:t>learning through personal relationships</w:t>
            </w:r>
          </w:p>
        </w:tc>
      </w:tr>
      <w:tr w:rsidR="00E40816" w:rsidTr="00235983">
        <w:tc>
          <w:tcPr>
            <w:tcW w:w="4675" w:type="dxa"/>
          </w:tcPr>
          <w:p w:rsidR="00E40816" w:rsidRPr="00296BC0" w:rsidRDefault="00E40816" w:rsidP="00BA0E07">
            <w:pPr>
              <w:jc w:val="center"/>
              <w:rPr>
                <w:rFonts w:ascii="Times New Roman" w:hAnsi="Times New Roman" w:cs="Times New Roman"/>
                <w:b/>
                <w:sz w:val="24"/>
                <w:szCs w:val="24"/>
              </w:rPr>
            </w:pPr>
            <w:r w:rsidRPr="00296BC0">
              <w:rPr>
                <w:rFonts w:ascii="Times New Roman" w:hAnsi="Times New Roman" w:cs="Times New Roman"/>
                <w:b/>
                <w:sz w:val="24"/>
                <w:szCs w:val="24"/>
              </w:rPr>
              <w:t>Judging</w:t>
            </w:r>
          </w:p>
        </w:tc>
        <w:tc>
          <w:tcPr>
            <w:tcW w:w="4675" w:type="dxa"/>
          </w:tcPr>
          <w:p w:rsidR="00E40816" w:rsidRPr="00296BC0" w:rsidRDefault="00E40816" w:rsidP="00BA0E07">
            <w:pPr>
              <w:jc w:val="center"/>
              <w:rPr>
                <w:rFonts w:ascii="Times New Roman" w:hAnsi="Times New Roman" w:cs="Times New Roman"/>
                <w:b/>
                <w:sz w:val="24"/>
                <w:szCs w:val="24"/>
              </w:rPr>
            </w:pPr>
            <w:r w:rsidRPr="00296BC0">
              <w:rPr>
                <w:rFonts w:ascii="Times New Roman" w:hAnsi="Times New Roman" w:cs="Times New Roman"/>
                <w:b/>
                <w:sz w:val="24"/>
                <w:szCs w:val="24"/>
              </w:rPr>
              <w:t>Perceiving</w:t>
            </w:r>
          </w:p>
        </w:tc>
      </w:tr>
      <w:tr w:rsidR="00E40816" w:rsidTr="00235983">
        <w:tc>
          <w:tcPr>
            <w:tcW w:w="4675" w:type="dxa"/>
          </w:tcPr>
          <w:p w:rsidR="00E40816" w:rsidRPr="00296BC0" w:rsidRDefault="00E40816" w:rsidP="00E40816">
            <w:pPr>
              <w:pStyle w:val="ListParagraph"/>
              <w:numPr>
                <w:ilvl w:val="0"/>
                <w:numId w:val="6"/>
              </w:numPr>
              <w:ind w:left="247" w:hanging="270"/>
              <w:rPr>
                <w:rFonts w:ascii="Times New Roman" w:hAnsi="Times New Roman" w:cs="Times New Roman"/>
                <w:sz w:val="24"/>
                <w:szCs w:val="24"/>
              </w:rPr>
            </w:pPr>
            <w:r w:rsidRPr="00296BC0">
              <w:rPr>
                <w:rFonts w:ascii="Times New Roman" w:hAnsi="Times New Roman" w:cs="Times New Roman"/>
                <w:sz w:val="24"/>
                <w:szCs w:val="24"/>
              </w:rPr>
              <w:t>work in steady, orderly way</w:t>
            </w:r>
          </w:p>
          <w:p w:rsidR="00E40816" w:rsidRPr="00296BC0" w:rsidRDefault="00E40816" w:rsidP="00E40816">
            <w:pPr>
              <w:pStyle w:val="ListParagraph"/>
              <w:numPr>
                <w:ilvl w:val="0"/>
                <w:numId w:val="6"/>
              </w:numPr>
              <w:ind w:left="247" w:hanging="270"/>
              <w:rPr>
                <w:rFonts w:ascii="Times New Roman" w:hAnsi="Times New Roman" w:cs="Times New Roman"/>
                <w:sz w:val="24"/>
                <w:szCs w:val="24"/>
              </w:rPr>
            </w:pPr>
            <w:r w:rsidRPr="00296BC0">
              <w:rPr>
                <w:rFonts w:ascii="Times New Roman" w:hAnsi="Times New Roman" w:cs="Times New Roman"/>
                <w:sz w:val="24"/>
                <w:szCs w:val="24"/>
              </w:rPr>
              <w:t>formalized instruction</w:t>
            </w:r>
          </w:p>
          <w:p w:rsidR="00E40816" w:rsidRPr="00296BC0" w:rsidRDefault="00E40816" w:rsidP="00E40816">
            <w:pPr>
              <w:pStyle w:val="ListParagraph"/>
              <w:numPr>
                <w:ilvl w:val="0"/>
                <w:numId w:val="6"/>
              </w:numPr>
              <w:ind w:left="247" w:hanging="270"/>
              <w:rPr>
                <w:rFonts w:ascii="Times New Roman" w:hAnsi="Times New Roman" w:cs="Times New Roman"/>
                <w:sz w:val="24"/>
                <w:szCs w:val="24"/>
              </w:rPr>
            </w:pPr>
            <w:r w:rsidRPr="00296BC0">
              <w:rPr>
                <w:rFonts w:ascii="Times New Roman" w:hAnsi="Times New Roman" w:cs="Times New Roman"/>
                <w:sz w:val="24"/>
                <w:szCs w:val="24"/>
              </w:rPr>
              <w:t>prescribed tasks</w:t>
            </w:r>
          </w:p>
          <w:p w:rsidR="00E40816" w:rsidRPr="00296BC0" w:rsidRDefault="00E40816" w:rsidP="00E40816">
            <w:pPr>
              <w:pStyle w:val="ListParagraph"/>
              <w:numPr>
                <w:ilvl w:val="0"/>
                <w:numId w:val="6"/>
              </w:numPr>
              <w:ind w:left="247" w:hanging="270"/>
              <w:rPr>
                <w:rFonts w:ascii="Times New Roman" w:hAnsi="Times New Roman" w:cs="Times New Roman"/>
                <w:sz w:val="24"/>
                <w:szCs w:val="24"/>
              </w:rPr>
            </w:pPr>
            <w:r w:rsidRPr="00296BC0">
              <w:rPr>
                <w:rFonts w:ascii="Times New Roman" w:hAnsi="Times New Roman" w:cs="Times New Roman"/>
                <w:sz w:val="24"/>
                <w:szCs w:val="24"/>
              </w:rPr>
              <w:t>drive toward closure, completion</w:t>
            </w:r>
          </w:p>
        </w:tc>
        <w:tc>
          <w:tcPr>
            <w:tcW w:w="4675" w:type="dxa"/>
          </w:tcPr>
          <w:p w:rsidR="00E40816" w:rsidRPr="00296BC0" w:rsidRDefault="00E40816" w:rsidP="00E40816">
            <w:pPr>
              <w:pStyle w:val="ListParagraph"/>
              <w:numPr>
                <w:ilvl w:val="0"/>
                <w:numId w:val="7"/>
              </w:numPr>
              <w:ind w:left="254" w:hanging="270"/>
              <w:rPr>
                <w:rFonts w:ascii="Times New Roman" w:hAnsi="Times New Roman" w:cs="Times New Roman"/>
                <w:sz w:val="24"/>
                <w:szCs w:val="24"/>
              </w:rPr>
            </w:pPr>
            <w:r w:rsidRPr="00296BC0">
              <w:rPr>
                <w:rFonts w:ascii="Times New Roman" w:hAnsi="Times New Roman" w:cs="Times New Roman"/>
                <w:sz w:val="24"/>
                <w:szCs w:val="24"/>
              </w:rPr>
              <w:t>work in flexible way, following impulses</w:t>
            </w:r>
          </w:p>
          <w:p w:rsidR="00E40816" w:rsidRPr="00296BC0" w:rsidRDefault="00E40816" w:rsidP="00E40816">
            <w:pPr>
              <w:pStyle w:val="ListParagraph"/>
              <w:numPr>
                <w:ilvl w:val="0"/>
                <w:numId w:val="7"/>
              </w:numPr>
              <w:ind w:left="254" w:hanging="270"/>
              <w:rPr>
                <w:rFonts w:ascii="Times New Roman" w:hAnsi="Times New Roman" w:cs="Times New Roman"/>
                <w:sz w:val="24"/>
                <w:szCs w:val="24"/>
              </w:rPr>
            </w:pPr>
            <w:r w:rsidRPr="00296BC0">
              <w:rPr>
                <w:rFonts w:ascii="Times New Roman" w:hAnsi="Times New Roman" w:cs="Times New Roman"/>
                <w:sz w:val="24"/>
                <w:szCs w:val="24"/>
              </w:rPr>
              <w:t>informal problem solving</w:t>
            </w:r>
          </w:p>
          <w:p w:rsidR="00E40816" w:rsidRPr="00296BC0" w:rsidRDefault="00E40816" w:rsidP="00E40816">
            <w:pPr>
              <w:pStyle w:val="ListParagraph"/>
              <w:numPr>
                <w:ilvl w:val="0"/>
                <w:numId w:val="7"/>
              </w:numPr>
              <w:ind w:left="254" w:hanging="270"/>
              <w:rPr>
                <w:rFonts w:ascii="Times New Roman" w:hAnsi="Times New Roman" w:cs="Times New Roman"/>
                <w:sz w:val="24"/>
                <w:szCs w:val="24"/>
              </w:rPr>
            </w:pPr>
            <w:r w:rsidRPr="00296BC0">
              <w:rPr>
                <w:rFonts w:ascii="Times New Roman" w:hAnsi="Times New Roman" w:cs="Times New Roman"/>
                <w:sz w:val="24"/>
                <w:szCs w:val="24"/>
              </w:rPr>
              <w:t>discovery tasks</w:t>
            </w:r>
          </w:p>
          <w:p w:rsidR="00E40816" w:rsidRPr="00296BC0" w:rsidRDefault="00E40816" w:rsidP="00E40816">
            <w:pPr>
              <w:pStyle w:val="ListParagraph"/>
              <w:numPr>
                <w:ilvl w:val="0"/>
                <w:numId w:val="7"/>
              </w:numPr>
              <w:ind w:left="254" w:hanging="270"/>
              <w:rPr>
                <w:rFonts w:ascii="Times New Roman" w:hAnsi="Times New Roman" w:cs="Times New Roman"/>
                <w:sz w:val="24"/>
                <w:szCs w:val="24"/>
              </w:rPr>
            </w:pPr>
            <w:r w:rsidRPr="00296BC0">
              <w:rPr>
                <w:rFonts w:ascii="Times New Roman" w:hAnsi="Times New Roman" w:cs="Times New Roman"/>
                <w:sz w:val="24"/>
                <w:szCs w:val="24"/>
              </w:rPr>
              <w:t>managing emerging problems</w:t>
            </w:r>
          </w:p>
        </w:tc>
      </w:tr>
    </w:tbl>
    <w:p w:rsidR="00F75BA7" w:rsidRPr="00F75BA7" w:rsidRDefault="00F75BA7" w:rsidP="00B23154">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F75BA7" w:rsidRPr="00F75BA7" w:rsidRDefault="00F75BA7" w:rsidP="00F75BA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75BA7">
        <w:rPr>
          <w:rFonts w:ascii="Times New Roman" w:eastAsia="Times New Roman" w:hAnsi="Times New Roman" w:cs="Times New Roman"/>
          <w:b/>
          <w:bCs/>
          <w:color w:val="000000"/>
          <w:sz w:val="24"/>
          <w:szCs w:val="24"/>
        </w:rPr>
        <w:t>Summary and Conclusions</w:t>
      </w:r>
    </w:p>
    <w:p w:rsidR="00F75BA7" w:rsidRDefault="00F75BA7" w:rsidP="00F75BA7">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This paper has presented data on personality measures (MBTI type preferences) of Navajo college students who have been raised on the Navajo reservation</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 results show that these Navajo students are substantially more introverted, sensing, and thinking than non-Indian college students and slightly more judging</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It is especially significant that both male and female Navajo students prefer thinking, whereas non-Indian female students are more likely classified as feeling</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In fact, a higher percentage of Navajo female students selected thinking than did non-Indian male students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 results also show that Navajo college students are much more homogeneous than are non-Indian students.</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A summary of results from a variety of studies with non-Indian students suggests that Navajo students will prefer an instructional format that that might be called "enhanced lecture"; that is, a format that is primarily lecture with well-integrated use of audiovisual materials such as overhead transparencies, videotapes, films, and filmstrips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 lectures should be supplemented by labs and demonstrations for the majority of students (who are introverts) and small-group discussions for the minority of students (who are extroverts)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The material to be learned should be organized by the teacher; the material should be presented in a step-by-step fashion and focus </w:t>
      </w:r>
      <w:r w:rsidRPr="00F75BA7">
        <w:rPr>
          <w:rFonts w:ascii="Times New Roman" w:eastAsia="Times New Roman" w:hAnsi="Times New Roman" w:cs="Times New Roman"/>
          <w:color w:val="000000"/>
          <w:sz w:val="24"/>
          <w:szCs w:val="24"/>
        </w:rPr>
        <w:lastRenderedPageBreak/>
        <w:t>on facts and details that relate to practical interests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Information should be presented in small units and closure on one set of objectives should be achieved before introducing new objectives.</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Navajo students should also be provided with ample time to internalize questions before they are expected to respond</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Incorporating writing assignments into the learning process (such as having students keep a journal (Bond &amp; </w:t>
      </w:r>
      <w:proofErr w:type="spellStart"/>
      <w:r w:rsidRPr="00F75BA7">
        <w:rPr>
          <w:rFonts w:ascii="Times New Roman" w:eastAsia="Times New Roman" w:hAnsi="Times New Roman" w:cs="Times New Roman"/>
          <w:color w:val="000000"/>
          <w:sz w:val="24"/>
          <w:szCs w:val="24"/>
        </w:rPr>
        <w:t>Magistrale</w:t>
      </w:r>
      <w:proofErr w:type="spellEnd"/>
      <w:r w:rsidRPr="00F75BA7">
        <w:rPr>
          <w:rFonts w:ascii="Times New Roman" w:eastAsia="Times New Roman" w:hAnsi="Times New Roman" w:cs="Times New Roman"/>
          <w:color w:val="000000"/>
          <w:sz w:val="24"/>
          <w:szCs w:val="24"/>
        </w:rPr>
        <w:t>, 1987) or write out their answers before answering) or extending the wait-time between asking a question and expecting an answer (Rowe, 1974) are some instructional methods that could be used to accomplish this.</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Finally, although most Navajo students may prefer to work individually they probably will not relate well to self-paced individualized instruction</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Rather they will </w:t>
      </w:r>
      <w:r w:rsidR="000D02C9">
        <w:rPr>
          <w:rFonts w:ascii="Times New Roman" w:eastAsia="Times New Roman" w:hAnsi="Times New Roman" w:cs="Times New Roman"/>
          <w:color w:val="000000"/>
          <w:sz w:val="24"/>
          <w:szCs w:val="24"/>
        </w:rPr>
        <w:t>like</w:t>
      </w:r>
      <w:r w:rsidRPr="00F75BA7">
        <w:rPr>
          <w:rFonts w:ascii="Times New Roman" w:eastAsia="Times New Roman" w:hAnsi="Times New Roman" w:cs="Times New Roman"/>
          <w:color w:val="000000"/>
          <w:sz w:val="24"/>
          <w:szCs w:val="24"/>
        </w:rPr>
        <w:t>ly respond better to situations where a teacher is setting goals, checking progress, and providing feedback on task completion</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Computer assisted instruction, where information is normally presented in a logical, step-by-step fashion, may work well if it is not self-paced.</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A number of issues need to be addressed in applying these findings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There is some controversy surrounding the advisability of matching teaching styles and learning styles (e.g., Dunn &amp; Dunn, 1979; </w:t>
      </w:r>
      <w:proofErr w:type="spellStart"/>
      <w:r w:rsidRPr="00F75BA7">
        <w:rPr>
          <w:rFonts w:ascii="Times New Roman" w:eastAsia="Times New Roman" w:hAnsi="Times New Roman" w:cs="Times New Roman"/>
          <w:color w:val="000000"/>
          <w:sz w:val="24"/>
          <w:szCs w:val="24"/>
        </w:rPr>
        <w:t>Gephart</w:t>
      </w:r>
      <w:proofErr w:type="spellEnd"/>
      <w:r w:rsidRPr="00F75BA7">
        <w:rPr>
          <w:rFonts w:ascii="Times New Roman" w:eastAsia="Times New Roman" w:hAnsi="Times New Roman" w:cs="Times New Roman"/>
          <w:color w:val="000000"/>
          <w:sz w:val="24"/>
          <w:szCs w:val="24"/>
        </w:rPr>
        <w:t>, Strother, &amp; Duckett, 1980)</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Central to this controversy is whose responsibility is it to change: Should teachers change to </w:t>
      </w:r>
      <w:r w:rsidR="00B66016" w:rsidRPr="00F75BA7">
        <w:rPr>
          <w:rFonts w:ascii="Times New Roman" w:eastAsia="Times New Roman" w:hAnsi="Times New Roman" w:cs="Times New Roman"/>
          <w:color w:val="000000"/>
          <w:sz w:val="24"/>
          <w:szCs w:val="24"/>
        </w:rPr>
        <w:t>accommodate</w:t>
      </w:r>
      <w:r w:rsidRPr="00F75BA7">
        <w:rPr>
          <w:rFonts w:ascii="Times New Roman" w:eastAsia="Times New Roman" w:hAnsi="Times New Roman" w:cs="Times New Roman"/>
          <w:color w:val="000000"/>
          <w:sz w:val="24"/>
          <w:szCs w:val="24"/>
        </w:rPr>
        <w:t xml:space="preserve"> students or should students change to </w:t>
      </w:r>
      <w:r w:rsidR="00B66016" w:rsidRPr="00F75BA7">
        <w:rPr>
          <w:rFonts w:ascii="Times New Roman" w:eastAsia="Times New Roman" w:hAnsi="Times New Roman" w:cs="Times New Roman"/>
          <w:color w:val="000000"/>
          <w:sz w:val="24"/>
          <w:szCs w:val="24"/>
        </w:rPr>
        <w:t>accommodate</w:t>
      </w:r>
      <w:r w:rsidRPr="00F75BA7">
        <w:rPr>
          <w:rFonts w:ascii="Times New Roman" w:eastAsia="Times New Roman" w:hAnsi="Times New Roman" w:cs="Times New Roman"/>
          <w:color w:val="000000"/>
          <w:sz w:val="24"/>
          <w:szCs w:val="24"/>
        </w:rPr>
        <w:t xml:space="preserve"> teachers? </w:t>
      </w:r>
      <w:r w:rsidR="000D02C9">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An additional question is: Should students be taught using their preferred learning style or should students be encouraged to develop skills associated with non-preferred learning styles? </w:t>
      </w:r>
      <w:r w:rsidR="000D02C9">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Perhaps one way to address these questions is to ask another: Is the student presently learning successfully? </w:t>
      </w:r>
      <w:r w:rsidR="000D02C9">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For students who are not currently demonstrating successful achievement, such as many Native American and other minority students, it might be reasonable to ask teachers to be as flexible and adaptable as possible in addressing student needs and to specifically teach to student strengths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On the other hand, if students are being successful, then one might challenge students to develop non-preferred learning strategies.</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A second issue to consider is the generalizability of these data</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Are the present findings applicable only to college-level Navajo students who grew up on the reservation or can inferences be drawn that are applicable to non-reservation Navajo students or to Navajo students at high schools or even junior high schools on the reservation</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One might expect that Navajo students who grow up in daily contact with the majority culture (that is, students who grow up off the reservation) will not show the same homogeneity of personality type as students in this study</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Therefore, the findings of this study may be less appropriate when designing instruction for those students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However, data for approximately 30 Navajo students in reservation schools at the junior and high school level suggest that the relative percentages of the personality types at these levels is the similar to the Navajo college students in this study with the exception that there may be a slightly higher percentage of lower-level students who would be classified as ISTP</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Therefore, the basic recommendations for teachers at the junior and senior high school levels would likely be very similar</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There is certainly a need to gather additional data to corroborate these initial results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Because of language difficulties of students at the junior and senior high school levels it may be best to use the newly developed children's form of the MBTI when doing so.</w:t>
      </w:r>
    </w:p>
    <w:p w:rsid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In any case, the findings of this study should be implemented carefully</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Not all classes will be composed of the same type of students and not all classes will conform to the "norm"</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For example, there are documented differences in personality types of non-Indian college students between science majors and art majors and one can expect to see similar differences among Navajo students</w:t>
      </w:r>
      <w:r w:rsidR="00B66016">
        <w:rPr>
          <w:rFonts w:ascii="Times New Roman" w:eastAsia="Times New Roman" w:hAnsi="Times New Roman" w:cs="Times New Roman"/>
          <w:color w:val="000000"/>
          <w:sz w:val="24"/>
          <w:szCs w:val="24"/>
        </w:rPr>
        <w:t xml:space="preserve">.  </w:t>
      </w:r>
      <w:r w:rsidRPr="00F75BA7">
        <w:rPr>
          <w:rFonts w:ascii="Times New Roman" w:eastAsia="Times New Roman" w:hAnsi="Times New Roman" w:cs="Times New Roman"/>
          <w:color w:val="000000"/>
          <w:sz w:val="24"/>
          <w:szCs w:val="24"/>
        </w:rPr>
        <w:t xml:space="preserve">Rather these results and accompanying suggestions for teaching strategies should be considered as a starting point for considering how Navajo students might be </w:t>
      </w:r>
      <w:r w:rsidRPr="00F75BA7">
        <w:rPr>
          <w:rFonts w:ascii="Times New Roman" w:eastAsia="Times New Roman" w:hAnsi="Times New Roman" w:cs="Times New Roman"/>
          <w:color w:val="000000"/>
          <w:sz w:val="24"/>
          <w:szCs w:val="24"/>
        </w:rPr>
        <w:lastRenderedPageBreak/>
        <w:t>similar to or different from non-Indian students in terms of personality, preferred learning style, and preferred teaching methods.</w:t>
      </w:r>
    </w:p>
    <w:p w:rsidR="00F75BA7" w:rsidRPr="00F75BA7" w:rsidRDefault="00F75BA7" w:rsidP="00F75BA7">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
    <w:p w:rsidR="00F75BA7" w:rsidRPr="00F75BA7" w:rsidRDefault="00F75BA7" w:rsidP="00F75BA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References</w:t>
      </w:r>
    </w:p>
    <w:p w:rsid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Bond, L. &amp; </w:t>
      </w:r>
      <w:proofErr w:type="spellStart"/>
      <w:r w:rsidRPr="00F75BA7">
        <w:rPr>
          <w:rFonts w:ascii="Times New Roman" w:eastAsia="Times New Roman" w:hAnsi="Times New Roman" w:cs="Times New Roman"/>
          <w:color w:val="000000"/>
          <w:sz w:val="24"/>
          <w:szCs w:val="24"/>
        </w:rPr>
        <w:t>Magistrale</w:t>
      </w:r>
      <w:proofErr w:type="spellEnd"/>
      <w:r w:rsidRPr="00F75BA7">
        <w:rPr>
          <w:rFonts w:ascii="Times New Roman" w:eastAsia="Times New Roman" w:hAnsi="Times New Roman" w:cs="Times New Roman"/>
          <w:color w:val="000000"/>
          <w:sz w:val="24"/>
          <w:szCs w:val="24"/>
        </w:rPr>
        <w:t xml:space="preserve">, A. (1987). </w:t>
      </w:r>
      <w:r w:rsidRPr="00F75BA7">
        <w:rPr>
          <w:rFonts w:ascii="Times New Roman" w:eastAsia="Times New Roman" w:hAnsi="Times New Roman" w:cs="Times New Roman"/>
          <w:i/>
          <w:color w:val="000000"/>
          <w:sz w:val="24"/>
          <w:szCs w:val="24"/>
        </w:rPr>
        <w:t>Writer's guide: Psychology</w:t>
      </w:r>
      <w:r w:rsidRPr="00F75BA7">
        <w:rPr>
          <w:rFonts w:ascii="Times New Roman" w:eastAsia="Times New Roman" w:hAnsi="Times New Roman" w:cs="Times New Roman"/>
          <w:color w:val="000000"/>
          <w:sz w:val="24"/>
          <w:szCs w:val="24"/>
        </w:rPr>
        <w:t>. Lexington, MA: D. C. Heath and Co.</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Dunn, R. &amp; Dunn, K. (1979). Learning styles/teaching styles: Should they...can they...be matched? </w:t>
      </w:r>
      <w:r w:rsidRPr="00F75BA7">
        <w:rPr>
          <w:rFonts w:ascii="Times New Roman" w:eastAsia="Times New Roman" w:hAnsi="Times New Roman" w:cs="Times New Roman"/>
          <w:i/>
          <w:color w:val="000000"/>
          <w:sz w:val="24"/>
          <w:szCs w:val="24"/>
        </w:rPr>
        <w:t>Educational Leadership, 36</w:t>
      </w:r>
      <w:r w:rsidRPr="00F75BA7">
        <w:rPr>
          <w:rFonts w:ascii="Times New Roman" w:eastAsia="Times New Roman" w:hAnsi="Times New Roman" w:cs="Times New Roman"/>
          <w:color w:val="000000"/>
          <w:sz w:val="24"/>
          <w:szCs w:val="24"/>
        </w:rPr>
        <w:t>(4), 238-244.</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Hoffman, J., Water, K., &amp; Berry, M. (1981). Personality types and computer assisted instruction in a self-paced technical training program. </w:t>
      </w:r>
      <w:r w:rsidRPr="00F75BA7">
        <w:rPr>
          <w:rFonts w:ascii="Times New Roman" w:eastAsia="Times New Roman" w:hAnsi="Times New Roman" w:cs="Times New Roman"/>
          <w:i/>
          <w:color w:val="000000"/>
          <w:sz w:val="24"/>
          <w:szCs w:val="24"/>
        </w:rPr>
        <w:t>Research in psychological type, 3</w:t>
      </w:r>
      <w:r w:rsidRPr="00F75BA7">
        <w:rPr>
          <w:rFonts w:ascii="Times New Roman" w:eastAsia="Times New Roman" w:hAnsi="Times New Roman" w:cs="Times New Roman"/>
          <w:color w:val="000000"/>
          <w:sz w:val="24"/>
          <w:szCs w:val="24"/>
        </w:rPr>
        <w:t>, 81-85.</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Jung, C. (1923). </w:t>
      </w:r>
      <w:r w:rsidRPr="00F75BA7">
        <w:rPr>
          <w:rFonts w:ascii="Times New Roman" w:eastAsia="Times New Roman" w:hAnsi="Times New Roman" w:cs="Times New Roman"/>
          <w:i/>
          <w:color w:val="000000"/>
          <w:sz w:val="24"/>
          <w:szCs w:val="24"/>
        </w:rPr>
        <w:t>Psychological types</w:t>
      </w:r>
      <w:r w:rsidRPr="00F75BA7">
        <w:rPr>
          <w:rFonts w:ascii="Times New Roman" w:eastAsia="Times New Roman" w:hAnsi="Times New Roman" w:cs="Times New Roman"/>
          <w:color w:val="000000"/>
          <w:sz w:val="24"/>
          <w:szCs w:val="24"/>
        </w:rPr>
        <w:t>. New York</w:t>
      </w:r>
      <w:r>
        <w:rPr>
          <w:rFonts w:ascii="Times New Roman" w:eastAsia="Times New Roman" w:hAnsi="Times New Roman" w:cs="Times New Roman"/>
          <w:color w:val="000000"/>
          <w:sz w:val="24"/>
          <w:szCs w:val="24"/>
        </w:rPr>
        <w:t>, NY</w:t>
      </w:r>
      <w:r w:rsidRPr="00F75BA7">
        <w:rPr>
          <w:rFonts w:ascii="Times New Roman" w:eastAsia="Times New Roman" w:hAnsi="Times New Roman" w:cs="Times New Roman"/>
          <w:color w:val="000000"/>
          <w:sz w:val="24"/>
          <w:szCs w:val="24"/>
        </w:rPr>
        <w:t>: Harcourt Brace.</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Lawrence, G. (1984). A synthesis of learning style research involving the MBTI. </w:t>
      </w:r>
      <w:r w:rsidRPr="00F75BA7">
        <w:rPr>
          <w:rFonts w:ascii="Times New Roman" w:eastAsia="Times New Roman" w:hAnsi="Times New Roman" w:cs="Times New Roman"/>
          <w:i/>
          <w:color w:val="000000"/>
          <w:sz w:val="24"/>
          <w:szCs w:val="24"/>
        </w:rPr>
        <w:t>Journal of psychological type, 8</w:t>
      </w:r>
      <w:r w:rsidRPr="00F75BA7">
        <w:rPr>
          <w:rFonts w:ascii="Times New Roman" w:eastAsia="Times New Roman" w:hAnsi="Times New Roman" w:cs="Times New Roman"/>
          <w:color w:val="000000"/>
          <w:sz w:val="24"/>
          <w:szCs w:val="24"/>
        </w:rPr>
        <w:t>, 2-15.</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proofErr w:type="spellStart"/>
      <w:r w:rsidRPr="00F75BA7">
        <w:rPr>
          <w:rFonts w:ascii="Times New Roman" w:eastAsia="Times New Roman" w:hAnsi="Times New Roman" w:cs="Times New Roman"/>
          <w:color w:val="000000"/>
          <w:sz w:val="24"/>
          <w:szCs w:val="24"/>
        </w:rPr>
        <w:t>McCaulley</w:t>
      </w:r>
      <w:proofErr w:type="spellEnd"/>
      <w:r w:rsidRPr="00F75BA7">
        <w:rPr>
          <w:rFonts w:ascii="Times New Roman" w:eastAsia="Times New Roman" w:hAnsi="Times New Roman" w:cs="Times New Roman"/>
          <w:color w:val="000000"/>
          <w:sz w:val="24"/>
          <w:szCs w:val="24"/>
        </w:rPr>
        <w:t xml:space="preserve">, M. &amp; Natter, F. (1980). </w:t>
      </w:r>
      <w:r w:rsidRPr="00F75BA7">
        <w:rPr>
          <w:rFonts w:ascii="Times New Roman" w:eastAsia="Times New Roman" w:hAnsi="Times New Roman" w:cs="Times New Roman"/>
          <w:i/>
          <w:color w:val="000000"/>
          <w:sz w:val="24"/>
          <w:szCs w:val="24"/>
        </w:rPr>
        <w:t>Psychological (Myers-Briggs) type differences in education</w:t>
      </w:r>
      <w:r w:rsidRPr="00F75BA7">
        <w:rPr>
          <w:rFonts w:ascii="Times New Roman" w:eastAsia="Times New Roman" w:hAnsi="Times New Roman" w:cs="Times New Roman"/>
          <w:color w:val="000000"/>
          <w:sz w:val="24"/>
          <w:szCs w:val="24"/>
        </w:rPr>
        <w:t>. Gainesville, FL: Center for Applications of Psychological Type, Inc.</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Morgan, M. (1977). Relating type to instructional strategies. In G. Lawrence, </w:t>
      </w:r>
      <w:r w:rsidRPr="00F75BA7">
        <w:rPr>
          <w:rFonts w:ascii="Times New Roman" w:eastAsia="Times New Roman" w:hAnsi="Times New Roman" w:cs="Times New Roman"/>
          <w:i/>
          <w:color w:val="000000"/>
          <w:sz w:val="24"/>
          <w:szCs w:val="24"/>
        </w:rPr>
        <w:t>People types &amp; tiger stripes: A practical guide to learning styles</w:t>
      </w:r>
      <w:r w:rsidRPr="00F75BA7">
        <w:rPr>
          <w:rFonts w:ascii="Times New Roman" w:eastAsia="Times New Roman" w:hAnsi="Times New Roman" w:cs="Times New Roman"/>
          <w:color w:val="000000"/>
          <w:sz w:val="24"/>
          <w:szCs w:val="24"/>
        </w:rPr>
        <w:t xml:space="preserve"> (2nd </w:t>
      </w:r>
      <w:r>
        <w:rPr>
          <w:rFonts w:ascii="Times New Roman" w:eastAsia="Times New Roman" w:hAnsi="Times New Roman" w:cs="Times New Roman"/>
          <w:color w:val="000000"/>
          <w:sz w:val="24"/>
          <w:szCs w:val="24"/>
        </w:rPr>
        <w:t>e</w:t>
      </w:r>
      <w:r w:rsidRPr="00F75BA7">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 xml:space="preserve">pp. </w:t>
      </w:r>
      <w:r w:rsidRPr="00F75BA7">
        <w:rPr>
          <w:rFonts w:ascii="Times New Roman" w:eastAsia="Times New Roman" w:hAnsi="Times New Roman" w:cs="Times New Roman"/>
          <w:color w:val="000000"/>
          <w:sz w:val="24"/>
          <w:szCs w:val="24"/>
        </w:rPr>
        <w:t>52-53). Gainesville, FL: Center for Applications of Psychological Type, Inc.</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Myers, I. &amp; </w:t>
      </w:r>
      <w:proofErr w:type="spellStart"/>
      <w:r w:rsidRPr="00F75BA7">
        <w:rPr>
          <w:rFonts w:ascii="Times New Roman" w:eastAsia="Times New Roman" w:hAnsi="Times New Roman" w:cs="Times New Roman"/>
          <w:color w:val="000000"/>
          <w:sz w:val="24"/>
          <w:szCs w:val="24"/>
        </w:rPr>
        <w:t>McCaulley</w:t>
      </w:r>
      <w:proofErr w:type="spellEnd"/>
      <w:r w:rsidRPr="00F75BA7">
        <w:rPr>
          <w:rFonts w:ascii="Times New Roman" w:eastAsia="Times New Roman" w:hAnsi="Times New Roman" w:cs="Times New Roman"/>
          <w:color w:val="000000"/>
          <w:sz w:val="24"/>
          <w:szCs w:val="24"/>
        </w:rPr>
        <w:t xml:space="preserve">, M. (1985). </w:t>
      </w:r>
      <w:r w:rsidRPr="00F75BA7">
        <w:rPr>
          <w:rFonts w:ascii="Times New Roman" w:eastAsia="Times New Roman" w:hAnsi="Times New Roman" w:cs="Times New Roman"/>
          <w:i/>
          <w:color w:val="000000"/>
          <w:sz w:val="24"/>
          <w:szCs w:val="24"/>
        </w:rPr>
        <w:t>Manual: A guide to the development and use of the Myers-Briggs Type Indicator</w:t>
      </w:r>
      <w:r w:rsidRPr="00F75BA7">
        <w:rPr>
          <w:rFonts w:ascii="Times New Roman" w:eastAsia="Times New Roman" w:hAnsi="Times New Roman" w:cs="Times New Roman"/>
          <w:color w:val="000000"/>
          <w:sz w:val="24"/>
          <w:szCs w:val="24"/>
        </w:rPr>
        <w:t>. Palo Alto, CA: Consulting Psychologists Press.</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Otis, G. (1972). </w:t>
      </w:r>
      <w:r w:rsidRPr="00F75BA7">
        <w:rPr>
          <w:rFonts w:ascii="Times New Roman" w:eastAsia="Times New Roman" w:hAnsi="Times New Roman" w:cs="Times New Roman"/>
          <w:i/>
          <w:color w:val="000000"/>
          <w:sz w:val="24"/>
          <w:szCs w:val="24"/>
        </w:rPr>
        <w:t>Types of medical students</w:t>
      </w:r>
      <w:r w:rsidRPr="00F75BA7">
        <w:rPr>
          <w:rFonts w:ascii="Times New Roman" w:eastAsia="Times New Roman" w:hAnsi="Times New Roman" w:cs="Times New Roman"/>
          <w:color w:val="000000"/>
          <w:sz w:val="24"/>
          <w:szCs w:val="24"/>
        </w:rPr>
        <w:t xml:space="preserve">. University of New Mexico. University of New Mexico. Limited circulation monograph, research performed under contract No. NIH 71-4066 with the U. S. Public Health Service, Department of Health, Education and Welfare. Cited in G. Lawrence (1984), A synthesis of learning style research involving the MBTI. </w:t>
      </w:r>
      <w:r w:rsidRPr="00436BAD">
        <w:rPr>
          <w:rFonts w:ascii="Times New Roman" w:eastAsia="Times New Roman" w:hAnsi="Times New Roman" w:cs="Times New Roman"/>
          <w:i/>
          <w:color w:val="000000"/>
          <w:sz w:val="24"/>
          <w:szCs w:val="24"/>
        </w:rPr>
        <w:t xml:space="preserve">Journal of </w:t>
      </w:r>
      <w:r w:rsidR="00436BAD">
        <w:rPr>
          <w:rFonts w:ascii="Times New Roman" w:eastAsia="Times New Roman" w:hAnsi="Times New Roman" w:cs="Times New Roman"/>
          <w:i/>
          <w:color w:val="000000"/>
          <w:sz w:val="24"/>
          <w:szCs w:val="24"/>
        </w:rPr>
        <w:t>P</w:t>
      </w:r>
      <w:r w:rsidRPr="00436BAD">
        <w:rPr>
          <w:rFonts w:ascii="Times New Roman" w:eastAsia="Times New Roman" w:hAnsi="Times New Roman" w:cs="Times New Roman"/>
          <w:i/>
          <w:color w:val="000000"/>
          <w:sz w:val="24"/>
          <w:szCs w:val="24"/>
        </w:rPr>
        <w:t xml:space="preserve">sychological </w:t>
      </w:r>
      <w:r w:rsidR="00436BAD">
        <w:rPr>
          <w:rFonts w:ascii="Times New Roman" w:eastAsia="Times New Roman" w:hAnsi="Times New Roman" w:cs="Times New Roman"/>
          <w:i/>
          <w:color w:val="000000"/>
          <w:sz w:val="24"/>
          <w:szCs w:val="24"/>
        </w:rPr>
        <w:t>T</w:t>
      </w:r>
      <w:r w:rsidRPr="00436BAD">
        <w:rPr>
          <w:rFonts w:ascii="Times New Roman" w:eastAsia="Times New Roman" w:hAnsi="Times New Roman" w:cs="Times New Roman"/>
          <w:i/>
          <w:color w:val="000000"/>
          <w:sz w:val="24"/>
          <w:szCs w:val="24"/>
        </w:rPr>
        <w:t>ype, 8</w:t>
      </w:r>
      <w:r w:rsidRPr="00436BAD">
        <w:rPr>
          <w:rFonts w:ascii="Times New Roman" w:eastAsia="Times New Roman" w:hAnsi="Times New Roman" w:cs="Times New Roman"/>
          <w:color w:val="000000"/>
          <w:sz w:val="24"/>
          <w:szCs w:val="24"/>
        </w:rPr>
        <w:t>,</w:t>
      </w:r>
      <w:r w:rsidRPr="00F75BA7">
        <w:rPr>
          <w:rFonts w:ascii="Times New Roman" w:eastAsia="Times New Roman" w:hAnsi="Times New Roman" w:cs="Times New Roman"/>
          <w:color w:val="000000"/>
          <w:sz w:val="24"/>
          <w:szCs w:val="24"/>
        </w:rPr>
        <w:t xml:space="preserve"> 2-15.</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proofErr w:type="spellStart"/>
      <w:r w:rsidRPr="00F75BA7">
        <w:rPr>
          <w:rFonts w:ascii="Times New Roman" w:eastAsia="Times New Roman" w:hAnsi="Times New Roman" w:cs="Times New Roman"/>
          <w:color w:val="000000"/>
          <w:sz w:val="24"/>
          <w:szCs w:val="24"/>
        </w:rPr>
        <w:t>Gephart</w:t>
      </w:r>
      <w:proofErr w:type="spellEnd"/>
      <w:r w:rsidRPr="00F75BA7">
        <w:rPr>
          <w:rFonts w:ascii="Times New Roman" w:eastAsia="Times New Roman" w:hAnsi="Times New Roman" w:cs="Times New Roman"/>
          <w:color w:val="000000"/>
          <w:sz w:val="24"/>
          <w:szCs w:val="24"/>
        </w:rPr>
        <w:t xml:space="preserve">, W., Strother, D., &amp; Duckett, W. (1980). On mixing and matching of teaching and learning styles. </w:t>
      </w:r>
      <w:r w:rsidRPr="00F75BA7">
        <w:rPr>
          <w:rFonts w:ascii="Times New Roman" w:eastAsia="Times New Roman" w:hAnsi="Times New Roman" w:cs="Times New Roman"/>
          <w:i/>
          <w:color w:val="000000"/>
          <w:sz w:val="24"/>
          <w:szCs w:val="24"/>
        </w:rPr>
        <w:t>Practical Applications of Research, 3</w:t>
      </w:r>
      <w:r w:rsidRPr="00F75BA7">
        <w:rPr>
          <w:rFonts w:ascii="Times New Roman" w:eastAsia="Times New Roman" w:hAnsi="Times New Roman" w:cs="Times New Roman"/>
          <w:color w:val="000000"/>
          <w:sz w:val="24"/>
          <w:szCs w:val="24"/>
        </w:rPr>
        <w:t xml:space="preserve">(2), 1-4. </w:t>
      </w:r>
    </w:p>
    <w:p w:rsid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Roberts, D. (1982). Personality and media preferences of community college students. </w:t>
      </w:r>
      <w:r w:rsidRPr="00F75BA7">
        <w:rPr>
          <w:rFonts w:ascii="Times New Roman" w:eastAsia="Times New Roman" w:hAnsi="Times New Roman" w:cs="Times New Roman"/>
          <w:i/>
          <w:color w:val="000000"/>
          <w:sz w:val="24"/>
          <w:szCs w:val="24"/>
        </w:rPr>
        <w:t>Research in psychological type, 5</w:t>
      </w:r>
      <w:r w:rsidRPr="00F75BA7">
        <w:rPr>
          <w:rFonts w:ascii="Times New Roman" w:eastAsia="Times New Roman" w:hAnsi="Times New Roman" w:cs="Times New Roman"/>
          <w:color w:val="000000"/>
          <w:sz w:val="24"/>
          <w:szCs w:val="24"/>
        </w:rPr>
        <w:t>, 84-86.</w:t>
      </w:r>
    </w:p>
    <w:p w:rsidR="00F75BA7" w:rsidRPr="00F75BA7" w:rsidRDefault="00F75BA7" w:rsidP="00F75BA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r w:rsidRPr="00F75BA7">
        <w:rPr>
          <w:rFonts w:ascii="Times New Roman" w:eastAsia="Times New Roman" w:hAnsi="Times New Roman" w:cs="Times New Roman"/>
          <w:color w:val="000000"/>
          <w:sz w:val="24"/>
          <w:szCs w:val="24"/>
        </w:rPr>
        <w:t xml:space="preserve">Rowe, M. (1974). Wait time and rewards as instructional variables, their influence on language, logic, and fate control. I: Wait time. </w:t>
      </w:r>
      <w:r w:rsidRPr="00F75BA7">
        <w:rPr>
          <w:rFonts w:ascii="Times New Roman" w:eastAsia="Times New Roman" w:hAnsi="Times New Roman" w:cs="Times New Roman"/>
          <w:i/>
          <w:color w:val="000000"/>
          <w:sz w:val="24"/>
          <w:szCs w:val="24"/>
        </w:rPr>
        <w:t>Journal of research in science teaching, 11</w:t>
      </w:r>
      <w:r w:rsidRPr="00F75BA7">
        <w:rPr>
          <w:rFonts w:ascii="Times New Roman" w:eastAsia="Times New Roman" w:hAnsi="Times New Roman" w:cs="Times New Roman"/>
          <w:color w:val="000000"/>
          <w:sz w:val="24"/>
          <w:szCs w:val="24"/>
        </w:rPr>
        <w:t>, 81-94.</w:t>
      </w:r>
    </w:p>
    <w:p w:rsidR="004A170A" w:rsidRDefault="004A170A" w:rsidP="00F75BA7">
      <w:pPr>
        <w:spacing w:line="240" w:lineRule="auto"/>
        <w:ind w:left="720" w:hanging="720"/>
        <w:contextualSpacing/>
      </w:pPr>
    </w:p>
    <w:sectPr w:rsidR="004A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4219"/>
    <w:multiLevelType w:val="hybridMultilevel"/>
    <w:tmpl w:val="8B2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6680"/>
    <w:multiLevelType w:val="multilevel"/>
    <w:tmpl w:val="22B8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C4EDD"/>
    <w:multiLevelType w:val="hybridMultilevel"/>
    <w:tmpl w:val="88E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96604"/>
    <w:multiLevelType w:val="hybridMultilevel"/>
    <w:tmpl w:val="E4B2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D7D26"/>
    <w:multiLevelType w:val="hybridMultilevel"/>
    <w:tmpl w:val="6CFC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15E7D"/>
    <w:multiLevelType w:val="hybridMultilevel"/>
    <w:tmpl w:val="516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55F92"/>
    <w:multiLevelType w:val="hybridMultilevel"/>
    <w:tmpl w:val="610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A7"/>
    <w:rsid w:val="000D02C9"/>
    <w:rsid w:val="00235983"/>
    <w:rsid w:val="002F4E4D"/>
    <w:rsid w:val="00354098"/>
    <w:rsid w:val="00436BAD"/>
    <w:rsid w:val="004A170A"/>
    <w:rsid w:val="008F5DEA"/>
    <w:rsid w:val="00B23154"/>
    <w:rsid w:val="00B66016"/>
    <w:rsid w:val="00D00566"/>
    <w:rsid w:val="00E04F8A"/>
    <w:rsid w:val="00E075C0"/>
    <w:rsid w:val="00E40816"/>
    <w:rsid w:val="00EA32EF"/>
    <w:rsid w:val="00F75BA7"/>
    <w:rsid w:val="00FC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51FD"/>
  <w15:chartTrackingRefBased/>
  <w15:docId w15:val="{4AED561F-3E7B-463F-98F1-47E52800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A7"/>
    <w:rPr>
      <w:color w:val="0563C1" w:themeColor="hyperlink"/>
      <w:u w:val="single"/>
    </w:rPr>
  </w:style>
  <w:style w:type="character" w:styleId="UnresolvedMention">
    <w:name w:val="Unresolved Mention"/>
    <w:basedOn w:val="DefaultParagraphFont"/>
    <w:uiPriority w:val="99"/>
    <w:semiHidden/>
    <w:unhideWhenUsed/>
    <w:rsid w:val="00F75BA7"/>
    <w:rPr>
      <w:color w:val="808080"/>
      <w:shd w:val="clear" w:color="auto" w:fill="E6E6E6"/>
    </w:rPr>
  </w:style>
  <w:style w:type="table" w:styleId="TableGrid">
    <w:name w:val="Table Grid"/>
    <w:basedOn w:val="TableNormal"/>
    <w:uiPriority w:val="39"/>
    <w:rsid w:val="002F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816"/>
    <w:pPr>
      <w:ind w:left="720"/>
      <w:contextualSpacing/>
    </w:pPr>
  </w:style>
  <w:style w:type="character" w:styleId="FollowedHyperlink">
    <w:name w:val="FollowedHyperlink"/>
    <w:basedOn w:val="DefaultParagraphFont"/>
    <w:uiPriority w:val="99"/>
    <w:semiHidden/>
    <w:unhideWhenUsed/>
    <w:rsid w:val="008F5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psycinteractive.org/papers/1988-huitt-mbti.pdf" TargetMode="External"/><Relationship Id="rId5" Type="http://schemas.openxmlformats.org/officeDocument/2006/relationships/hyperlink" Target="file:///C:\Users\whuitt\Documents\My%20Web%20Sites\drhuit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Huitt</dc:creator>
  <cp:keywords/>
  <dc:description/>
  <cp:lastModifiedBy>Bill Huitt</cp:lastModifiedBy>
  <cp:revision>3</cp:revision>
  <cp:lastPrinted>2018-03-10T16:08:00Z</cp:lastPrinted>
  <dcterms:created xsi:type="dcterms:W3CDTF">2018-03-10T16:07:00Z</dcterms:created>
  <dcterms:modified xsi:type="dcterms:W3CDTF">2018-03-10T16:27:00Z</dcterms:modified>
</cp:coreProperties>
</file>